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00A1" w:rsidRDefault="003F00A1" w:rsidP="003F00A1">
      <w:pPr>
        <w:widowControl/>
        <w:jc w:val="center"/>
        <w:rPr>
          <w:rFonts w:ascii="微软雅黑" w:eastAsia="微软雅黑" w:hAnsi="微软雅黑" w:cs="宋体" w:hint="eastAsia"/>
          <w:color w:val="000000"/>
          <w:kern w:val="0"/>
          <w:sz w:val="33"/>
          <w:szCs w:val="33"/>
        </w:rPr>
      </w:pPr>
      <w:bookmarkStart w:id="0" w:name="_GoBack"/>
      <w:r w:rsidRPr="003F00A1">
        <w:rPr>
          <w:rFonts w:ascii="微软雅黑" w:eastAsia="微软雅黑" w:hAnsi="微软雅黑" w:cs="宋体" w:hint="eastAsia"/>
          <w:color w:val="000000"/>
          <w:kern w:val="0"/>
          <w:sz w:val="33"/>
          <w:szCs w:val="33"/>
        </w:rPr>
        <w:t>河北省2021年普通高校招生考试和录取工作实施方案解读</w:t>
      </w:r>
      <w:bookmarkEnd w:id="0"/>
    </w:p>
    <w:p w:rsidR="003F00A1" w:rsidRPr="003F00A1" w:rsidRDefault="003F00A1" w:rsidP="003F00A1">
      <w:pPr>
        <w:widowControl/>
        <w:jc w:val="center"/>
        <w:rPr>
          <w:rFonts w:ascii="宋体" w:eastAsia="宋体" w:hAnsi="宋体" w:cs="宋体"/>
          <w:vanish/>
          <w:kern w:val="0"/>
          <w:sz w:val="24"/>
          <w:szCs w:val="24"/>
        </w:rPr>
      </w:pPr>
    </w:p>
    <w:p w:rsidR="003F00A1" w:rsidRPr="003F00A1" w:rsidRDefault="003F00A1" w:rsidP="003F00A1">
      <w:pPr>
        <w:widowControl/>
        <w:spacing w:before="100" w:beforeAutospacing="1" w:after="100" w:afterAutospacing="1" w:line="375" w:lineRule="atLeast"/>
        <w:jc w:val="left"/>
        <w:rPr>
          <w:rFonts w:ascii="微软雅黑" w:eastAsia="微软雅黑" w:hAnsi="微软雅黑" w:cs="宋体" w:hint="eastAsia"/>
          <w:color w:val="000000"/>
          <w:kern w:val="0"/>
          <w:sz w:val="18"/>
          <w:szCs w:val="18"/>
        </w:rPr>
      </w:pPr>
      <w:r w:rsidRPr="003F00A1">
        <w:rPr>
          <w:rFonts w:ascii="微软雅黑" w:eastAsia="微软雅黑" w:hAnsi="微软雅黑" w:cs="宋体" w:hint="eastAsia"/>
          <w:color w:val="000000"/>
          <w:kern w:val="0"/>
          <w:sz w:val="18"/>
          <w:szCs w:val="18"/>
        </w:rPr>
        <w:t>              </w:t>
      </w:r>
      <w:r w:rsidRPr="003F00A1">
        <w:rPr>
          <w:rFonts w:ascii="仿宋_GB2312" w:eastAsia="仿宋_GB2312" w:hAnsi="等线" w:cs="宋体" w:hint="eastAsia"/>
          <w:color w:val="000000"/>
          <w:kern w:val="0"/>
          <w:sz w:val="32"/>
          <w:szCs w:val="32"/>
        </w:rPr>
        <w:t>2021年是我省高考综合改革落地之年。近日，河北省招生委员会全体会议审议通过了《河北省2021年普通高校招生考试和录取工作实施方案》（以下简称《实施方案》）。为帮助大家全面学习、系统了解和准确把握《实施方案》主要内容，现就有关问题解读如下：</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等线" w:eastAsia="等线" w:hAnsi="等线" w:cs="宋体" w:hint="eastAsia"/>
          <w:color w:val="000000"/>
          <w:kern w:val="0"/>
          <w:sz w:val="32"/>
          <w:szCs w:val="32"/>
        </w:rPr>
        <w:t>一、关于考试与成绩</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1.2021年普通高校招生考试科目有哪些？</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2021年，我省普通高校招生考试包括统一高考和普通高中学业水平选择性考试（以下简称选择性考试）。</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统一高考科目为语文、数学、外语</w:t>
      </w:r>
      <w:r w:rsidRPr="003F00A1">
        <w:rPr>
          <w:rFonts w:ascii="等线" w:eastAsia="等线" w:hAnsi="等线" w:cs="宋体" w:hint="eastAsia"/>
          <w:color w:val="000000"/>
          <w:kern w:val="0"/>
          <w:sz w:val="32"/>
          <w:szCs w:val="32"/>
        </w:rPr>
        <w:t>3</w:t>
      </w:r>
      <w:r w:rsidRPr="003F00A1">
        <w:rPr>
          <w:rFonts w:ascii="仿宋_GB2312" w:eastAsia="仿宋_GB2312" w:hAnsi="等线" w:cs="宋体" w:hint="eastAsia"/>
          <w:color w:val="000000"/>
          <w:kern w:val="0"/>
          <w:sz w:val="32"/>
          <w:szCs w:val="32"/>
        </w:rPr>
        <w:t>门，其中，外语科目分为英语、俄语、日语、德语、法语、西班牙语等</w:t>
      </w:r>
      <w:r w:rsidRPr="003F00A1">
        <w:rPr>
          <w:rFonts w:ascii="等线" w:eastAsia="等线" w:hAnsi="等线" w:cs="宋体" w:hint="eastAsia"/>
          <w:color w:val="000000"/>
          <w:kern w:val="0"/>
          <w:sz w:val="32"/>
          <w:szCs w:val="32"/>
        </w:rPr>
        <w:t>6</w:t>
      </w:r>
      <w:r w:rsidRPr="003F00A1">
        <w:rPr>
          <w:rFonts w:ascii="仿宋_GB2312" w:eastAsia="仿宋_GB2312" w:hAnsi="等线" w:cs="宋体" w:hint="eastAsia"/>
          <w:color w:val="000000"/>
          <w:kern w:val="0"/>
          <w:sz w:val="32"/>
          <w:szCs w:val="32"/>
        </w:rPr>
        <w:t>个语种，考生任选其中</w:t>
      </w:r>
      <w:r w:rsidRPr="003F00A1">
        <w:rPr>
          <w:rFonts w:ascii="等线" w:eastAsia="等线" w:hAnsi="等线" w:cs="宋体" w:hint="eastAsia"/>
          <w:color w:val="000000"/>
          <w:kern w:val="0"/>
          <w:sz w:val="32"/>
          <w:szCs w:val="32"/>
        </w:rPr>
        <w:t>1</w:t>
      </w:r>
      <w:r w:rsidRPr="003F00A1">
        <w:rPr>
          <w:rFonts w:ascii="仿宋_GB2312" w:eastAsia="仿宋_GB2312" w:hAnsi="等线" w:cs="宋体" w:hint="eastAsia"/>
          <w:color w:val="000000"/>
          <w:kern w:val="0"/>
          <w:sz w:val="32"/>
          <w:szCs w:val="32"/>
        </w:rPr>
        <w:t>个语种参加考试。统一高考科目试题由教育部统一命制。</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选择性考试科目为思想政治、历史、地理、物理、化学、生物</w:t>
      </w:r>
      <w:r w:rsidRPr="003F00A1">
        <w:rPr>
          <w:rFonts w:ascii="等线" w:eastAsia="等线" w:hAnsi="等线" w:cs="宋体" w:hint="eastAsia"/>
          <w:color w:val="000000"/>
          <w:kern w:val="0"/>
          <w:sz w:val="32"/>
          <w:szCs w:val="32"/>
        </w:rPr>
        <w:t>6</w:t>
      </w:r>
      <w:r w:rsidRPr="003F00A1">
        <w:rPr>
          <w:rFonts w:ascii="仿宋_GB2312" w:eastAsia="仿宋_GB2312" w:hAnsi="等线" w:cs="宋体" w:hint="eastAsia"/>
          <w:color w:val="000000"/>
          <w:kern w:val="0"/>
          <w:sz w:val="32"/>
          <w:szCs w:val="32"/>
        </w:rPr>
        <w:t>门，考生须从历史、物理</w:t>
      </w:r>
      <w:r w:rsidRPr="003F00A1">
        <w:rPr>
          <w:rFonts w:ascii="等线" w:eastAsia="等线" w:hAnsi="等线" w:cs="宋体" w:hint="eastAsia"/>
          <w:color w:val="000000"/>
          <w:kern w:val="0"/>
          <w:sz w:val="32"/>
          <w:szCs w:val="32"/>
        </w:rPr>
        <w:t>2</w:t>
      </w:r>
      <w:r w:rsidRPr="003F00A1">
        <w:rPr>
          <w:rFonts w:ascii="仿宋_GB2312" w:eastAsia="仿宋_GB2312" w:hAnsi="等线" w:cs="宋体" w:hint="eastAsia"/>
          <w:color w:val="000000"/>
          <w:kern w:val="0"/>
          <w:sz w:val="32"/>
          <w:szCs w:val="32"/>
        </w:rPr>
        <w:t>门首选科目中选择</w:t>
      </w:r>
      <w:r w:rsidRPr="003F00A1">
        <w:rPr>
          <w:rFonts w:ascii="等线" w:eastAsia="等线" w:hAnsi="等线" w:cs="宋体" w:hint="eastAsia"/>
          <w:color w:val="000000"/>
          <w:kern w:val="0"/>
          <w:sz w:val="32"/>
          <w:szCs w:val="32"/>
        </w:rPr>
        <w:t>1</w:t>
      </w:r>
      <w:r w:rsidRPr="003F00A1">
        <w:rPr>
          <w:rFonts w:ascii="仿宋_GB2312" w:eastAsia="仿宋_GB2312" w:hAnsi="等线" w:cs="宋体" w:hint="eastAsia"/>
          <w:color w:val="000000"/>
          <w:kern w:val="0"/>
          <w:sz w:val="32"/>
          <w:szCs w:val="32"/>
        </w:rPr>
        <w:t>门，再从思想政治、地理、化学、生物</w:t>
      </w:r>
      <w:r w:rsidRPr="003F00A1">
        <w:rPr>
          <w:rFonts w:ascii="等线" w:eastAsia="等线" w:hAnsi="等线" w:cs="宋体" w:hint="eastAsia"/>
          <w:color w:val="000000"/>
          <w:kern w:val="0"/>
          <w:sz w:val="32"/>
          <w:szCs w:val="32"/>
        </w:rPr>
        <w:t>4</w:t>
      </w:r>
      <w:r w:rsidRPr="003F00A1">
        <w:rPr>
          <w:rFonts w:ascii="仿宋_GB2312" w:eastAsia="仿宋_GB2312" w:hAnsi="等线" w:cs="宋体" w:hint="eastAsia"/>
          <w:color w:val="000000"/>
          <w:kern w:val="0"/>
          <w:sz w:val="32"/>
          <w:szCs w:val="32"/>
        </w:rPr>
        <w:t>门再选科目中选择</w:t>
      </w:r>
      <w:r w:rsidRPr="003F00A1">
        <w:rPr>
          <w:rFonts w:ascii="等线" w:eastAsia="等线" w:hAnsi="等线" w:cs="宋体" w:hint="eastAsia"/>
          <w:color w:val="000000"/>
          <w:kern w:val="0"/>
          <w:sz w:val="32"/>
          <w:szCs w:val="32"/>
        </w:rPr>
        <w:t>2</w:t>
      </w:r>
      <w:r w:rsidRPr="003F00A1">
        <w:rPr>
          <w:rFonts w:ascii="仿宋_GB2312" w:eastAsia="仿宋_GB2312" w:hAnsi="等线" w:cs="宋体" w:hint="eastAsia"/>
          <w:color w:val="000000"/>
          <w:kern w:val="0"/>
          <w:sz w:val="32"/>
          <w:szCs w:val="32"/>
        </w:rPr>
        <w:t>门参加考试。选择性考试科目试题由我省自主命制。</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lastRenderedPageBreak/>
        <w:t>2.考试时间如何安排？</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考试时间安排在6月7日—9日。语文科目考试时长为150分钟，数学、外语科目考试时长均为120分钟，选择性考试科目每科考试时长均为75分钟。</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具体考试时间为：</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Pr>
          <w:rFonts w:ascii="微软雅黑" w:eastAsia="微软雅黑" w:hAnsi="微软雅黑" w:cs="宋体"/>
          <w:noProof/>
          <w:color w:val="000000"/>
          <w:kern w:val="0"/>
          <w:sz w:val="18"/>
          <w:szCs w:val="18"/>
        </w:rPr>
        <w:drawing>
          <wp:inline distT="0" distB="0" distL="0" distR="0" wp14:anchorId="49DAC804" wp14:editId="69381273">
            <wp:extent cx="4857750" cy="2409825"/>
            <wp:effectExtent l="0" t="0" r="0" b="9525"/>
            <wp:docPr id="1" name="图片 1" descr="http://file.hebeea.edu.cn/files/article/2020/12/20201229180429_9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file.hebeea.edu.cn/files/article/2020/12/20201229180429_946.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857750" cy="2409825"/>
                    </a:xfrm>
                    <a:prstGeom prst="rect">
                      <a:avLst/>
                    </a:prstGeom>
                    <a:noFill/>
                    <a:ln>
                      <a:noFill/>
                    </a:ln>
                  </pic:spPr>
                </pic:pic>
              </a:graphicData>
            </a:graphic>
          </wp:inline>
        </w:drawing>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统一高考科目的考试时间以教育部公布为准，如有调整，我省选择性考试科目的考试时间相应调整。</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3.考生报考选择性考试科目有什么要求？</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参加全国统一高考的考生均应参加选择性考试，其中普通高中在校学生应在相应科目学业水平合格性考试合格的基础上报考选择性考试科目。</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4.高考文化总成绩是如何组成的？</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lastRenderedPageBreak/>
        <w:t>考生高考文化总成绩由统一高考的语文、数学、外语3门成绩和考生选择的3门选择性考试成绩组成，满分为750分。统一高考科目的语文、数学、外语每门满分150分，均按原始成绩计入考生高考文化总成绩。选择性考试科目每门满分100分，其中，首选科目成绩按原始成绩计入考生高考文化总成绩，再选科目成绩按等级赋分后计入考生高考文化总成绩。</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5.思想政治、地理、化学、生物4门再选科目考试成绩是如何进行</w:t>
      </w:r>
      <w:proofErr w:type="gramStart"/>
      <w:r w:rsidRPr="003F00A1">
        <w:rPr>
          <w:rFonts w:ascii="黑体" w:eastAsia="黑体" w:hAnsi="黑体" w:cs="宋体" w:hint="eastAsia"/>
          <w:color w:val="000000"/>
          <w:kern w:val="0"/>
          <w:sz w:val="32"/>
          <w:szCs w:val="32"/>
        </w:rPr>
        <w:t>等级赋分的</w:t>
      </w:r>
      <w:proofErr w:type="gramEnd"/>
      <w:r w:rsidRPr="003F00A1">
        <w:rPr>
          <w:rFonts w:ascii="黑体" w:eastAsia="黑体" w:hAnsi="黑体" w:cs="宋体" w:hint="eastAsia"/>
          <w:color w:val="000000"/>
          <w:kern w:val="0"/>
          <w:sz w:val="32"/>
          <w:szCs w:val="32"/>
        </w:rPr>
        <w:t>？</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proofErr w:type="gramStart"/>
      <w:r w:rsidRPr="003F00A1">
        <w:rPr>
          <w:rFonts w:ascii="仿宋_GB2312" w:eastAsia="仿宋_GB2312" w:hAnsi="等线" w:cs="宋体" w:hint="eastAsia"/>
          <w:color w:val="333333"/>
          <w:kern w:val="0"/>
          <w:sz w:val="32"/>
          <w:szCs w:val="32"/>
        </w:rPr>
        <w:t>等级赋分是</w:t>
      </w:r>
      <w:proofErr w:type="gramEnd"/>
      <w:r w:rsidRPr="003F00A1">
        <w:rPr>
          <w:rFonts w:ascii="仿宋_GB2312" w:eastAsia="仿宋_GB2312" w:hAnsi="等线" w:cs="宋体" w:hint="eastAsia"/>
          <w:color w:val="333333"/>
          <w:kern w:val="0"/>
          <w:sz w:val="32"/>
          <w:szCs w:val="32"/>
        </w:rPr>
        <w:t>按统一规则，由原始成绩进行等级划定后，再由等级转换而来的分数。</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333333"/>
          <w:kern w:val="0"/>
          <w:sz w:val="32"/>
          <w:szCs w:val="32"/>
        </w:rPr>
        <w:t>转换</w:t>
      </w:r>
      <w:proofErr w:type="gramStart"/>
      <w:r w:rsidRPr="003F00A1">
        <w:rPr>
          <w:rFonts w:ascii="仿宋_GB2312" w:eastAsia="仿宋_GB2312" w:hAnsi="等线" w:cs="宋体" w:hint="eastAsia"/>
          <w:color w:val="333333"/>
          <w:kern w:val="0"/>
          <w:sz w:val="32"/>
          <w:szCs w:val="32"/>
        </w:rPr>
        <w:t>后赋分成绩</w:t>
      </w:r>
      <w:proofErr w:type="gramEnd"/>
      <w:r w:rsidRPr="003F00A1">
        <w:rPr>
          <w:rFonts w:ascii="仿宋_GB2312" w:eastAsia="仿宋_GB2312" w:hAnsi="等线" w:cs="宋体" w:hint="eastAsia"/>
          <w:color w:val="333333"/>
          <w:kern w:val="0"/>
          <w:sz w:val="32"/>
          <w:szCs w:val="32"/>
        </w:rPr>
        <w:t>满分为100分，</w:t>
      </w:r>
      <w:proofErr w:type="gramStart"/>
      <w:r w:rsidRPr="003F00A1">
        <w:rPr>
          <w:rFonts w:ascii="仿宋_GB2312" w:eastAsia="仿宋_GB2312" w:hAnsi="等线" w:cs="宋体" w:hint="eastAsia"/>
          <w:color w:val="333333"/>
          <w:kern w:val="0"/>
          <w:sz w:val="32"/>
          <w:szCs w:val="32"/>
        </w:rPr>
        <w:t>赋分起点</w:t>
      </w:r>
      <w:proofErr w:type="gramEnd"/>
      <w:r w:rsidRPr="003F00A1">
        <w:rPr>
          <w:rFonts w:ascii="仿宋_GB2312" w:eastAsia="仿宋_GB2312" w:hAnsi="等线" w:cs="宋体" w:hint="eastAsia"/>
          <w:color w:val="333333"/>
          <w:kern w:val="0"/>
          <w:sz w:val="32"/>
          <w:szCs w:val="32"/>
        </w:rPr>
        <w:t>为30分。先将每门再选科目考生的原始成绩从高到低划分到A、B、C、D、E共5个等级，各等级人数所占比例分别约为15%、35%、35%、13%和2%。再将A至E等级内的考生原始成绩，依照等比例转换原则，分别对应转换到100～86、85～71、70～56、55～41和40～30</w:t>
      </w:r>
      <w:proofErr w:type="gramStart"/>
      <w:r w:rsidRPr="003F00A1">
        <w:rPr>
          <w:rFonts w:ascii="仿宋_GB2312" w:eastAsia="仿宋_GB2312" w:hAnsi="等线" w:cs="宋体" w:hint="eastAsia"/>
          <w:color w:val="333333"/>
          <w:kern w:val="0"/>
          <w:sz w:val="32"/>
          <w:szCs w:val="32"/>
        </w:rPr>
        <w:t>五个</w:t>
      </w:r>
      <w:proofErr w:type="gramEnd"/>
      <w:r w:rsidRPr="003F00A1">
        <w:rPr>
          <w:rFonts w:ascii="仿宋_GB2312" w:eastAsia="仿宋_GB2312" w:hAnsi="等线" w:cs="宋体" w:hint="eastAsia"/>
          <w:color w:val="333333"/>
          <w:kern w:val="0"/>
          <w:sz w:val="32"/>
          <w:szCs w:val="32"/>
        </w:rPr>
        <w:t>分数区间，得到考生</w:t>
      </w:r>
      <w:proofErr w:type="gramStart"/>
      <w:r w:rsidRPr="003F00A1">
        <w:rPr>
          <w:rFonts w:ascii="仿宋_GB2312" w:eastAsia="仿宋_GB2312" w:hAnsi="等线" w:cs="宋体" w:hint="eastAsia"/>
          <w:color w:val="333333"/>
          <w:kern w:val="0"/>
          <w:sz w:val="32"/>
          <w:szCs w:val="32"/>
        </w:rPr>
        <w:t>的赋分成绩</w:t>
      </w:r>
      <w:proofErr w:type="gramEnd"/>
      <w:r w:rsidRPr="003F00A1">
        <w:rPr>
          <w:rFonts w:ascii="仿宋_GB2312" w:eastAsia="仿宋_GB2312" w:hAnsi="等线" w:cs="宋体" w:hint="eastAsia"/>
          <w:color w:val="333333"/>
          <w:kern w:val="0"/>
          <w:sz w:val="32"/>
          <w:szCs w:val="32"/>
        </w:rPr>
        <w:t>。</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333333"/>
          <w:kern w:val="0"/>
          <w:sz w:val="32"/>
          <w:szCs w:val="32"/>
        </w:rPr>
        <w:t>高考成绩公布时，考生查询到的再选科目成绩是等级赋分后的成绩，不需要考生自行转换。</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lastRenderedPageBreak/>
        <w:t>6.改革后，高职分类考试招生、对口升学考试招生有变化吗？</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333333"/>
          <w:kern w:val="0"/>
          <w:sz w:val="32"/>
          <w:szCs w:val="32"/>
        </w:rPr>
        <w:t>高考改革前后，高职分类考试招生、对口升学考试招生的报名、考试、志愿填报、录取等各项工作要求保持不变。</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等线" w:eastAsia="等线" w:hAnsi="等线" w:cs="宋体" w:hint="eastAsia"/>
          <w:color w:val="000000"/>
          <w:kern w:val="0"/>
          <w:sz w:val="32"/>
          <w:szCs w:val="32"/>
        </w:rPr>
        <w:t>二、关于计划编制与划线办法</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7.2021年招生计划是如何编制的？什么是物理科目组合、历史科目组合？</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333333"/>
          <w:kern w:val="0"/>
          <w:sz w:val="32"/>
          <w:szCs w:val="32"/>
        </w:rPr>
        <w:t>2021年我省普通高校招生，普通类、</w:t>
      </w:r>
      <w:proofErr w:type="gramStart"/>
      <w:r w:rsidRPr="003F00A1">
        <w:rPr>
          <w:rFonts w:ascii="仿宋_GB2312" w:eastAsia="仿宋_GB2312" w:hAnsi="等线" w:cs="宋体" w:hint="eastAsia"/>
          <w:color w:val="333333"/>
          <w:kern w:val="0"/>
          <w:sz w:val="32"/>
          <w:szCs w:val="32"/>
        </w:rPr>
        <w:t>体育类按物理</w:t>
      </w:r>
      <w:proofErr w:type="gramEnd"/>
      <w:r w:rsidRPr="003F00A1">
        <w:rPr>
          <w:rFonts w:ascii="仿宋_GB2312" w:eastAsia="仿宋_GB2312" w:hAnsi="等线" w:cs="宋体" w:hint="eastAsia"/>
          <w:color w:val="333333"/>
          <w:kern w:val="0"/>
          <w:sz w:val="32"/>
          <w:szCs w:val="32"/>
        </w:rPr>
        <w:t>科目组合、历史科目组合分别编制招生计划；艺术类不区分物理科目组合、历史科目组合，统一编制招生计划。</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333333"/>
          <w:kern w:val="0"/>
          <w:sz w:val="32"/>
          <w:szCs w:val="32"/>
        </w:rPr>
        <w:t>物理科目组合和历史科目组合以首选科目为界定标准，首选科目选择物理的为物理科目组合，首选科目选择历史的为历史科目组合。</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8.普通类、艺术类、体育类各批次录取控制分数线是如何划定的？</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333333"/>
          <w:kern w:val="0"/>
          <w:sz w:val="32"/>
          <w:szCs w:val="32"/>
        </w:rPr>
        <w:t>省招生委员会根据高校在我省安排的招生计划数、生源情况、考生成绩等因素，分类别综合考虑，确定各批次录取控制分数线。</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333333"/>
          <w:kern w:val="0"/>
          <w:sz w:val="32"/>
          <w:szCs w:val="32"/>
        </w:rPr>
        <w:lastRenderedPageBreak/>
        <w:t>普通</w:t>
      </w:r>
      <w:proofErr w:type="gramStart"/>
      <w:r w:rsidRPr="003F00A1">
        <w:rPr>
          <w:rFonts w:ascii="仿宋_GB2312" w:eastAsia="仿宋_GB2312" w:hAnsi="等线" w:cs="宋体" w:hint="eastAsia"/>
          <w:color w:val="333333"/>
          <w:kern w:val="0"/>
          <w:sz w:val="32"/>
          <w:szCs w:val="32"/>
        </w:rPr>
        <w:t>类根据</w:t>
      </w:r>
      <w:proofErr w:type="gramEnd"/>
      <w:r w:rsidRPr="003F00A1">
        <w:rPr>
          <w:rFonts w:ascii="仿宋_GB2312" w:eastAsia="仿宋_GB2312" w:hAnsi="等线" w:cs="宋体" w:hint="eastAsia"/>
          <w:color w:val="333333"/>
          <w:kern w:val="0"/>
          <w:sz w:val="32"/>
          <w:szCs w:val="32"/>
        </w:rPr>
        <w:t>考生高考文化总成绩（含政策性加分），按照物理科目组合、历史科目组合招生计划数的一定比例，结合考生生源等情况，分别划定本科、专科录取控制分数线。</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333333"/>
          <w:kern w:val="0"/>
          <w:sz w:val="32"/>
          <w:szCs w:val="32"/>
        </w:rPr>
        <w:t>艺术类不区分物理科目组合、历史科目组合，根据艺术各类别考生高考文化总成绩（含政策性加分）、专业考试成绩和招生计划，结合考生生源等情况，划定各类别本科、专科录取控制分数线。</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333333"/>
          <w:kern w:val="0"/>
          <w:sz w:val="32"/>
          <w:szCs w:val="32"/>
        </w:rPr>
        <w:t>体育</w:t>
      </w:r>
      <w:proofErr w:type="gramStart"/>
      <w:r w:rsidRPr="003F00A1">
        <w:rPr>
          <w:rFonts w:ascii="仿宋_GB2312" w:eastAsia="仿宋_GB2312" w:hAnsi="等线" w:cs="宋体" w:hint="eastAsia"/>
          <w:color w:val="333333"/>
          <w:kern w:val="0"/>
          <w:sz w:val="32"/>
          <w:szCs w:val="32"/>
        </w:rPr>
        <w:t>类根据</w:t>
      </w:r>
      <w:proofErr w:type="gramEnd"/>
      <w:r w:rsidRPr="003F00A1">
        <w:rPr>
          <w:rFonts w:ascii="仿宋_GB2312" w:eastAsia="仿宋_GB2312" w:hAnsi="等线" w:cs="宋体" w:hint="eastAsia"/>
          <w:color w:val="333333"/>
          <w:kern w:val="0"/>
          <w:sz w:val="32"/>
          <w:szCs w:val="32"/>
        </w:rPr>
        <w:t>考生高考文化总成绩（含政策性加分）、专业考试成绩，按照物理科目组合、历史科目组合招生计划数的一定比例，结合考生生源等情况，分别划定本科、专科录取控制分数线。</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9.特殊类型招生录取控制分数线是如何划定的？</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根据考生高考文化总成绩（含政策性加分），参照往年相应院校招生计划，结合考生生源</w:t>
      </w:r>
      <w:r w:rsidRPr="003F00A1">
        <w:rPr>
          <w:rFonts w:ascii="仿宋_GB2312" w:eastAsia="仿宋_GB2312" w:hAnsi="等线" w:cs="宋体" w:hint="eastAsia"/>
          <w:color w:val="333333"/>
          <w:kern w:val="0"/>
          <w:sz w:val="32"/>
          <w:szCs w:val="32"/>
        </w:rPr>
        <w:t>等</w:t>
      </w:r>
      <w:r w:rsidRPr="003F00A1">
        <w:rPr>
          <w:rFonts w:ascii="仿宋_GB2312" w:eastAsia="仿宋_GB2312" w:hAnsi="等线" w:cs="宋体" w:hint="eastAsia"/>
          <w:color w:val="000000"/>
          <w:kern w:val="0"/>
          <w:sz w:val="32"/>
          <w:szCs w:val="32"/>
        </w:rPr>
        <w:t>情况，按照物理科目组合、历史科目组合，分别划定特殊类型招生录取控制分数线。主要用于强基计划、高校专项计划、高水平艺术团及其他有相应文化成绩要求的院校（专业）招生。</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等线" w:eastAsia="等线" w:hAnsi="等线" w:cs="宋体" w:hint="eastAsia"/>
          <w:color w:val="000000"/>
          <w:kern w:val="0"/>
          <w:sz w:val="32"/>
          <w:szCs w:val="32"/>
        </w:rPr>
        <w:t>三、关于录取批次与志愿填报</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10.2021年录取批次及各批次志愿是怎样设置的？</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333333"/>
          <w:kern w:val="0"/>
          <w:sz w:val="32"/>
          <w:szCs w:val="32"/>
        </w:rPr>
        <w:lastRenderedPageBreak/>
        <w:t>我省普通高校招生按普通类、艺术类、体育类三个类别，分别进行批次设置，实行平行志愿和顺序志愿两种模式。</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楷体" w:eastAsia="楷体" w:hAnsi="楷体" w:cs="宋体" w:hint="eastAsia"/>
          <w:color w:val="333333"/>
          <w:kern w:val="0"/>
          <w:sz w:val="32"/>
          <w:szCs w:val="32"/>
        </w:rPr>
        <w:t>（1）普通类。</w:t>
      </w:r>
      <w:r w:rsidRPr="003F00A1">
        <w:rPr>
          <w:rFonts w:ascii="仿宋_GB2312" w:eastAsia="仿宋_GB2312" w:hAnsi="等线" w:cs="宋体" w:hint="eastAsia"/>
          <w:color w:val="333333"/>
          <w:kern w:val="0"/>
          <w:sz w:val="32"/>
          <w:szCs w:val="32"/>
        </w:rPr>
        <w:t>录取批次分为本科提前批、本科批、专科提前批、专科批等四个批次。</w:t>
      </w:r>
      <w:r w:rsidRPr="003F00A1">
        <w:rPr>
          <w:rFonts w:ascii="仿宋_GB2312" w:eastAsia="仿宋_GB2312" w:hAnsi="等线" w:cs="宋体" w:hint="eastAsia"/>
          <w:b/>
          <w:bCs/>
          <w:color w:val="333333"/>
          <w:kern w:val="0"/>
          <w:sz w:val="32"/>
          <w:szCs w:val="32"/>
        </w:rPr>
        <w:t>一是本科提前批。</w:t>
      </w:r>
      <w:r w:rsidRPr="003F00A1">
        <w:rPr>
          <w:rFonts w:ascii="仿宋_GB2312" w:eastAsia="仿宋_GB2312" w:hAnsi="等线" w:cs="宋体" w:hint="eastAsia"/>
          <w:color w:val="333333"/>
          <w:kern w:val="0"/>
          <w:sz w:val="32"/>
          <w:szCs w:val="32"/>
        </w:rPr>
        <w:t>分为A、B、C三段，每段为一个独立的小批次，依次进行录取。其中，本科提前批A段包括有政治考察、面试、体检等特殊要求的国家专项计划、军队、公安、司法等本科专业。实行以学校为单位的顺序志愿模式。设1次集中填报志愿和1次征集志愿，每次可填报1所学校，每所学校设6个专业志愿和1个专业服从调剂选项。本科提前批B段包括除本科提前批A段以外的其他国家专项计划、公费师范生和免费医学定向生等本科专业。实行以“专业（类）+学校”为单位的平行志愿模式，1个“专业（类）+学校”为1个志愿。设1次集中填报志愿和1次征集志愿，每次最多可填报96个志愿。本科提前批C段包括高水平运动队、高水平艺术团、高校专项计划、定向就业招生等特殊类型招生本科专业。实行以学校为单位的顺序志愿模式。只设1次集中填报志愿，不进行志愿征集，可填报1所学校，设6个专业志愿和1个专业服从调剂选项。</w:t>
      </w:r>
      <w:r w:rsidRPr="003F00A1">
        <w:rPr>
          <w:rFonts w:ascii="仿宋_GB2312" w:eastAsia="仿宋_GB2312" w:hAnsi="等线" w:cs="宋体" w:hint="eastAsia"/>
          <w:b/>
          <w:bCs/>
          <w:color w:val="000000"/>
          <w:kern w:val="0"/>
          <w:sz w:val="32"/>
          <w:szCs w:val="32"/>
        </w:rPr>
        <w:t>二是本科批。</w:t>
      </w:r>
      <w:r w:rsidRPr="003F00A1">
        <w:rPr>
          <w:rFonts w:ascii="仿宋_GB2312" w:eastAsia="仿宋_GB2312" w:hAnsi="等线" w:cs="宋体" w:hint="eastAsia"/>
          <w:color w:val="000000"/>
          <w:kern w:val="0"/>
          <w:sz w:val="32"/>
          <w:szCs w:val="32"/>
        </w:rPr>
        <w:t>包括未列入本科提前批的普通类本科专业、地方专项计划、本科预科班等。实行以“专业（类）+学校”为单位的平行志愿模式，1个“专业（类）+学校”为1个志愿。设1次集中填报志愿和1次征集志愿，每次最</w:t>
      </w:r>
      <w:r w:rsidRPr="003F00A1">
        <w:rPr>
          <w:rFonts w:ascii="仿宋_GB2312" w:eastAsia="仿宋_GB2312" w:hAnsi="等线" w:cs="宋体" w:hint="eastAsia"/>
          <w:color w:val="000000"/>
          <w:kern w:val="0"/>
          <w:sz w:val="32"/>
          <w:szCs w:val="32"/>
        </w:rPr>
        <w:lastRenderedPageBreak/>
        <w:t>多可填报96个志愿。</w:t>
      </w:r>
      <w:r w:rsidRPr="003F00A1">
        <w:rPr>
          <w:rFonts w:ascii="仿宋_GB2312" w:eastAsia="仿宋_GB2312" w:hAnsi="等线" w:cs="宋体" w:hint="eastAsia"/>
          <w:b/>
          <w:bCs/>
          <w:color w:val="000000"/>
          <w:kern w:val="0"/>
          <w:sz w:val="32"/>
          <w:szCs w:val="32"/>
        </w:rPr>
        <w:t>三是专科提前批。</w:t>
      </w:r>
      <w:r w:rsidRPr="003F00A1">
        <w:rPr>
          <w:rFonts w:ascii="仿宋_GB2312" w:eastAsia="仿宋_GB2312" w:hAnsi="等线" w:cs="宋体" w:hint="eastAsia"/>
          <w:color w:val="000000"/>
          <w:kern w:val="0"/>
          <w:sz w:val="32"/>
          <w:szCs w:val="32"/>
        </w:rPr>
        <w:t>包括有面试、体检等特殊要求的公安、司法等专科专业。实行以学校为单位的顺序志愿模式。设1次集中填报志愿和1次征集志愿，每次可填报1所学校，每所学校设6个专业志愿和1个专业服从调剂选项。</w:t>
      </w:r>
      <w:r w:rsidRPr="003F00A1">
        <w:rPr>
          <w:rFonts w:ascii="仿宋_GB2312" w:eastAsia="仿宋_GB2312" w:hAnsi="等线" w:cs="宋体" w:hint="eastAsia"/>
          <w:b/>
          <w:bCs/>
          <w:color w:val="000000"/>
          <w:kern w:val="0"/>
          <w:sz w:val="32"/>
          <w:szCs w:val="32"/>
        </w:rPr>
        <w:t>四是专科批。</w:t>
      </w:r>
      <w:r w:rsidRPr="003F00A1">
        <w:rPr>
          <w:rFonts w:ascii="仿宋_GB2312" w:eastAsia="仿宋_GB2312" w:hAnsi="等线" w:cs="宋体" w:hint="eastAsia"/>
          <w:color w:val="000000"/>
          <w:kern w:val="0"/>
          <w:sz w:val="32"/>
          <w:szCs w:val="32"/>
        </w:rPr>
        <w:t>包括未列入专科提前批的普通类专科专业。实行以“专业（类）+学校”为单位的平行志愿模式，1个“专业（类）+学校”为1个志愿。设1次集中填报志愿和2次征集志愿，每次最多可填报96个志愿。</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楷体" w:eastAsia="楷体" w:hAnsi="楷体" w:cs="宋体" w:hint="eastAsia"/>
          <w:color w:val="000000"/>
          <w:kern w:val="0"/>
          <w:sz w:val="32"/>
          <w:szCs w:val="32"/>
        </w:rPr>
        <w:t>（2）艺术类。</w:t>
      </w:r>
      <w:r w:rsidRPr="003F00A1">
        <w:rPr>
          <w:rFonts w:ascii="仿宋_GB2312" w:eastAsia="仿宋_GB2312" w:hAnsi="等线" w:cs="宋体" w:hint="eastAsia"/>
          <w:color w:val="000000"/>
          <w:kern w:val="0"/>
          <w:sz w:val="32"/>
          <w:szCs w:val="32"/>
        </w:rPr>
        <w:t>艺术类招生分本科提前批和专科提前批两个批次。</w:t>
      </w:r>
      <w:r w:rsidRPr="003F00A1">
        <w:rPr>
          <w:rFonts w:ascii="仿宋_GB2312" w:eastAsia="仿宋_GB2312" w:hAnsi="等线" w:cs="宋体" w:hint="eastAsia"/>
          <w:b/>
          <w:bCs/>
          <w:color w:val="000000"/>
          <w:kern w:val="0"/>
          <w:sz w:val="32"/>
          <w:szCs w:val="32"/>
        </w:rPr>
        <w:t>一是本科提前批。</w:t>
      </w:r>
      <w:r w:rsidRPr="003F00A1">
        <w:rPr>
          <w:rFonts w:ascii="仿宋_GB2312" w:eastAsia="仿宋_GB2312" w:hAnsi="等线" w:cs="宋体" w:hint="eastAsia"/>
          <w:color w:val="000000"/>
          <w:kern w:val="0"/>
          <w:sz w:val="32"/>
          <w:szCs w:val="32"/>
        </w:rPr>
        <w:t>分为A、B、C三段</w:t>
      </w:r>
      <w:r w:rsidRPr="003F00A1">
        <w:rPr>
          <w:rFonts w:ascii="仿宋_GB2312" w:eastAsia="仿宋_GB2312" w:hAnsi="等线" w:cs="宋体" w:hint="eastAsia"/>
          <w:color w:val="333333"/>
          <w:kern w:val="0"/>
          <w:sz w:val="32"/>
          <w:szCs w:val="32"/>
        </w:rPr>
        <w:t>，每段为一个独立的小批次，依次进行录取</w:t>
      </w:r>
      <w:r w:rsidRPr="003F00A1">
        <w:rPr>
          <w:rFonts w:ascii="仿宋_GB2312" w:eastAsia="仿宋_GB2312" w:hAnsi="等线" w:cs="宋体" w:hint="eastAsia"/>
          <w:color w:val="000000"/>
          <w:kern w:val="0"/>
          <w:sz w:val="32"/>
          <w:szCs w:val="32"/>
        </w:rPr>
        <w:t>。</w:t>
      </w:r>
      <w:r w:rsidRPr="003F00A1">
        <w:rPr>
          <w:rFonts w:ascii="仿宋_GB2312" w:eastAsia="仿宋_GB2312" w:hAnsi="等线" w:cs="宋体" w:hint="eastAsia"/>
          <w:color w:val="333333"/>
          <w:kern w:val="0"/>
          <w:sz w:val="32"/>
          <w:szCs w:val="32"/>
        </w:rPr>
        <w:t>本科提前批</w:t>
      </w:r>
      <w:r w:rsidRPr="003F00A1">
        <w:rPr>
          <w:rFonts w:ascii="仿宋_GB2312" w:eastAsia="仿宋_GB2312" w:hAnsi="等线" w:cs="宋体" w:hint="eastAsia"/>
          <w:color w:val="000000"/>
          <w:kern w:val="0"/>
          <w:sz w:val="32"/>
          <w:szCs w:val="32"/>
        </w:rPr>
        <w:t>A段包括教育部批准的独立设置艺术高校、参照执行高校的有关艺术类本科专业，原“211工程”高校的艺术</w:t>
      </w:r>
      <w:proofErr w:type="gramStart"/>
      <w:r w:rsidRPr="003F00A1">
        <w:rPr>
          <w:rFonts w:ascii="仿宋_GB2312" w:eastAsia="仿宋_GB2312" w:hAnsi="等线" w:cs="宋体" w:hint="eastAsia"/>
          <w:color w:val="000000"/>
          <w:kern w:val="0"/>
          <w:sz w:val="32"/>
          <w:szCs w:val="32"/>
        </w:rPr>
        <w:t>类校考</w:t>
      </w:r>
      <w:proofErr w:type="gramEnd"/>
      <w:r w:rsidRPr="003F00A1">
        <w:rPr>
          <w:rFonts w:ascii="仿宋_GB2312" w:eastAsia="仿宋_GB2312" w:hAnsi="等线" w:cs="宋体" w:hint="eastAsia"/>
          <w:color w:val="000000"/>
          <w:kern w:val="0"/>
          <w:sz w:val="32"/>
          <w:szCs w:val="32"/>
        </w:rPr>
        <w:t>本科专业，有特殊要求无法实行平行志愿投档的艺术类统考和校际联考等本科专业。实行以学校为单位的顺序志愿模式。设1次集中填报志愿和1次征集志愿，每次可填报1所学校，每所学校设6个专业志愿和1个专业服从调剂选项。</w:t>
      </w:r>
      <w:r w:rsidRPr="003F00A1">
        <w:rPr>
          <w:rFonts w:ascii="仿宋_GB2312" w:eastAsia="仿宋_GB2312" w:hAnsi="等线" w:cs="宋体" w:hint="eastAsia"/>
          <w:color w:val="333333"/>
          <w:kern w:val="0"/>
          <w:sz w:val="32"/>
          <w:szCs w:val="32"/>
        </w:rPr>
        <w:t>本科提前批</w:t>
      </w:r>
      <w:r w:rsidRPr="003F00A1">
        <w:rPr>
          <w:rFonts w:ascii="仿宋_GB2312" w:eastAsia="仿宋_GB2312" w:hAnsi="等线" w:cs="宋体" w:hint="eastAsia"/>
          <w:color w:val="000000"/>
          <w:kern w:val="0"/>
          <w:sz w:val="32"/>
          <w:szCs w:val="32"/>
        </w:rPr>
        <w:t>B段包括使用河北省艺术统考或校际联考成绩作为专业成绩进行录取，并执行我省平行志愿统一投档规则的艺术类本科专业。实行以“专业（类）+学校”为单位的平行志愿模式，1个“专业（类）+学校”为1个志愿。设1次集中填报志愿和1次征集志愿，每次最多可填报70个志愿。</w:t>
      </w:r>
      <w:r w:rsidRPr="003F00A1">
        <w:rPr>
          <w:rFonts w:ascii="仿宋_GB2312" w:eastAsia="仿宋_GB2312" w:hAnsi="等线" w:cs="宋体" w:hint="eastAsia"/>
          <w:color w:val="333333"/>
          <w:kern w:val="0"/>
          <w:sz w:val="32"/>
          <w:szCs w:val="32"/>
        </w:rPr>
        <w:t>本科提前批</w:t>
      </w:r>
      <w:r w:rsidRPr="003F00A1">
        <w:rPr>
          <w:rFonts w:ascii="仿宋_GB2312" w:eastAsia="仿宋_GB2312" w:hAnsi="等线" w:cs="宋体" w:hint="eastAsia"/>
          <w:color w:val="000000"/>
          <w:kern w:val="0"/>
          <w:sz w:val="32"/>
          <w:szCs w:val="32"/>
        </w:rPr>
        <w:t>C</w:t>
      </w:r>
      <w:r w:rsidRPr="003F00A1">
        <w:rPr>
          <w:rFonts w:ascii="仿宋_GB2312" w:eastAsia="仿宋_GB2312" w:hAnsi="等线" w:cs="宋体" w:hint="eastAsia"/>
          <w:color w:val="000000"/>
          <w:kern w:val="0"/>
          <w:sz w:val="32"/>
          <w:szCs w:val="32"/>
        </w:rPr>
        <w:lastRenderedPageBreak/>
        <w:t>段包括除本科提前批A段、</w:t>
      </w:r>
      <w:r w:rsidRPr="003F00A1">
        <w:rPr>
          <w:rFonts w:ascii="仿宋_GB2312" w:eastAsia="仿宋_GB2312" w:hAnsi="等线" w:cs="宋体" w:hint="eastAsia"/>
          <w:color w:val="333333"/>
          <w:kern w:val="0"/>
          <w:sz w:val="32"/>
          <w:szCs w:val="32"/>
        </w:rPr>
        <w:t>本科提前批</w:t>
      </w:r>
      <w:r w:rsidRPr="003F00A1">
        <w:rPr>
          <w:rFonts w:ascii="仿宋_GB2312" w:eastAsia="仿宋_GB2312" w:hAnsi="等线" w:cs="宋体" w:hint="eastAsia"/>
          <w:color w:val="000000"/>
          <w:kern w:val="0"/>
          <w:sz w:val="32"/>
          <w:szCs w:val="32"/>
        </w:rPr>
        <w:t>B段以外的其他艺术类本科专业。实行以学校为单位的顺序志愿模式。设1次集中填报志愿和1次征集志愿，每次可填报1所学校，每所学校设6个专业志愿和1个专业服从调剂选项。</w:t>
      </w:r>
      <w:r w:rsidRPr="003F00A1">
        <w:rPr>
          <w:rFonts w:ascii="仿宋_GB2312" w:eastAsia="仿宋_GB2312" w:hAnsi="等线" w:cs="宋体" w:hint="eastAsia"/>
          <w:b/>
          <w:bCs/>
          <w:color w:val="000000"/>
          <w:kern w:val="0"/>
          <w:sz w:val="32"/>
          <w:szCs w:val="32"/>
        </w:rPr>
        <w:t>二是专科提前批。</w:t>
      </w:r>
      <w:r w:rsidRPr="003F00A1">
        <w:rPr>
          <w:rFonts w:ascii="仿宋_GB2312" w:eastAsia="仿宋_GB2312" w:hAnsi="等线" w:cs="宋体" w:hint="eastAsia"/>
          <w:color w:val="000000"/>
          <w:kern w:val="0"/>
          <w:sz w:val="32"/>
          <w:szCs w:val="32"/>
        </w:rPr>
        <w:t>包括艺术类专科专业。分平行志愿和顺序志愿两种模式。其中，使用河北省艺术统考或校际联考成绩作为专业成绩进行录取的，实行以“专业（类）+学校”为单位的平行志愿模式，1个“专业（类）+学校”为1个志愿，设1次集中填报志愿和1次征集志愿，每次最多可填报70个志愿；使用</w:t>
      </w:r>
      <w:proofErr w:type="gramStart"/>
      <w:r w:rsidRPr="003F00A1">
        <w:rPr>
          <w:rFonts w:ascii="仿宋_GB2312" w:eastAsia="仿宋_GB2312" w:hAnsi="等线" w:cs="宋体" w:hint="eastAsia"/>
          <w:color w:val="000000"/>
          <w:kern w:val="0"/>
          <w:sz w:val="32"/>
          <w:szCs w:val="32"/>
        </w:rPr>
        <w:t>艺术校考成绩</w:t>
      </w:r>
      <w:proofErr w:type="gramEnd"/>
      <w:r w:rsidRPr="003F00A1">
        <w:rPr>
          <w:rFonts w:ascii="仿宋_GB2312" w:eastAsia="仿宋_GB2312" w:hAnsi="等线" w:cs="宋体" w:hint="eastAsia"/>
          <w:color w:val="000000"/>
          <w:kern w:val="0"/>
          <w:sz w:val="32"/>
          <w:szCs w:val="32"/>
        </w:rPr>
        <w:t>作为专业成绩进行录取的，实行以学校为单位的顺序志愿模式，设1次集中填报志愿和1次征集志愿，每次可填报1所学校，每所学校设6个专业志愿和1个专业服从调剂选项。</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楷体" w:eastAsia="楷体" w:hAnsi="楷体" w:cs="宋体" w:hint="eastAsia"/>
          <w:color w:val="000000"/>
          <w:kern w:val="0"/>
          <w:sz w:val="32"/>
          <w:szCs w:val="32"/>
        </w:rPr>
        <w:t>（3）体育类。</w:t>
      </w:r>
      <w:r w:rsidRPr="003F00A1">
        <w:rPr>
          <w:rFonts w:ascii="仿宋_GB2312" w:eastAsia="仿宋_GB2312" w:hAnsi="等线" w:cs="宋体" w:hint="eastAsia"/>
          <w:color w:val="000000"/>
          <w:kern w:val="0"/>
          <w:sz w:val="32"/>
          <w:szCs w:val="32"/>
        </w:rPr>
        <w:t>体育类招生分本科提前批和专科提前批两个批次。一</w:t>
      </w:r>
      <w:r w:rsidRPr="003F00A1">
        <w:rPr>
          <w:rFonts w:ascii="仿宋_GB2312" w:eastAsia="仿宋_GB2312" w:hAnsi="等线" w:cs="宋体" w:hint="eastAsia"/>
          <w:b/>
          <w:bCs/>
          <w:color w:val="000000"/>
          <w:kern w:val="0"/>
          <w:sz w:val="32"/>
          <w:szCs w:val="32"/>
        </w:rPr>
        <w:t>是本科提前批。</w:t>
      </w:r>
      <w:r w:rsidRPr="003F00A1">
        <w:rPr>
          <w:rFonts w:ascii="仿宋_GB2312" w:eastAsia="仿宋_GB2312" w:hAnsi="等线" w:cs="宋体" w:hint="eastAsia"/>
          <w:color w:val="000000"/>
          <w:kern w:val="0"/>
          <w:sz w:val="32"/>
          <w:szCs w:val="32"/>
        </w:rPr>
        <w:t>分为A、B两段，每段为一个独立的小批次，依次进行录取。</w:t>
      </w:r>
      <w:r w:rsidRPr="003F00A1">
        <w:rPr>
          <w:rFonts w:ascii="仿宋_GB2312" w:eastAsia="仿宋_GB2312" w:hAnsi="等线" w:cs="宋体" w:hint="eastAsia"/>
          <w:color w:val="333333"/>
          <w:kern w:val="0"/>
          <w:sz w:val="32"/>
          <w:szCs w:val="32"/>
        </w:rPr>
        <w:t>本科提前批</w:t>
      </w:r>
      <w:r w:rsidRPr="003F00A1">
        <w:rPr>
          <w:rFonts w:ascii="仿宋_GB2312" w:eastAsia="仿宋_GB2312" w:hAnsi="等线" w:cs="宋体" w:hint="eastAsia"/>
          <w:color w:val="000000"/>
          <w:kern w:val="0"/>
          <w:sz w:val="32"/>
          <w:szCs w:val="32"/>
        </w:rPr>
        <w:t>A段包括河北体育学院少数民族传统体育项目。实行以学校为单位的顺序志愿模式。设1次集中填报志愿和1次征集志愿。</w:t>
      </w:r>
      <w:r w:rsidRPr="003F00A1">
        <w:rPr>
          <w:rFonts w:ascii="仿宋_GB2312" w:eastAsia="仿宋_GB2312" w:hAnsi="等线" w:cs="宋体" w:hint="eastAsia"/>
          <w:color w:val="333333"/>
          <w:kern w:val="0"/>
          <w:sz w:val="32"/>
          <w:szCs w:val="32"/>
        </w:rPr>
        <w:t>本科提前批</w:t>
      </w:r>
      <w:r w:rsidRPr="003F00A1">
        <w:rPr>
          <w:rFonts w:ascii="仿宋_GB2312" w:eastAsia="仿宋_GB2312" w:hAnsi="等线" w:cs="宋体" w:hint="eastAsia"/>
          <w:color w:val="000000"/>
          <w:kern w:val="0"/>
          <w:sz w:val="32"/>
          <w:szCs w:val="32"/>
        </w:rPr>
        <w:t>B段包括使用河北省普通体育类专业考试成绩作为专业成绩进行录取的体育类本科专业。实行以“专业（类）+学校”为单位的平行志愿模式，1个“专业（类）+学校”为1个志愿。设1次集中填报志愿和1次征集志愿，每次最多可填报</w:t>
      </w:r>
      <w:r w:rsidRPr="003F00A1">
        <w:rPr>
          <w:rFonts w:ascii="仿宋_GB2312" w:eastAsia="仿宋_GB2312" w:hAnsi="等线" w:cs="宋体" w:hint="eastAsia"/>
          <w:color w:val="000000"/>
          <w:kern w:val="0"/>
          <w:sz w:val="32"/>
          <w:szCs w:val="32"/>
        </w:rPr>
        <w:lastRenderedPageBreak/>
        <w:t>70个志愿。</w:t>
      </w:r>
      <w:r w:rsidRPr="003F00A1">
        <w:rPr>
          <w:rFonts w:ascii="仿宋_GB2312" w:eastAsia="仿宋_GB2312" w:hAnsi="等线" w:cs="宋体" w:hint="eastAsia"/>
          <w:b/>
          <w:bCs/>
          <w:color w:val="000000"/>
          <w:kern w:val="0"/>
          <w:sz w:val="32"/>
          <w:szCs w:val="32"/>
        </w:rPr>
        <w:t>二是专科提前批。</w:t>
      </w:r>
      <w:r w:rsidRPr="003F00A1">
        <w:rPr>
          <w:rFonts w:ascii="仿宋_GB2312" w:eastAsia="仿宋_GB2312" w:hAnsi="等线" w:cs="宋体" w:hint="eastAsia"/>
          <w:color w:val="000000"/>
          <w:kern w:val="0"/>
          <w:sz w:val="32"/>
          <w:szCs w:val="32"/>
        </w:rPr>
        <w:t>包括使用河北省普通体育类专业考试成绩作为专业成绩进行录取的体育类专科专业。实行以“专业（类）+学校”为单位的平行志愿模式，1个“专业（类）+学校”为1个志愿。设1次集中填报志愿和1次征集志愿，每次最多可填报70个志愿。</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11.特殊类型招生志愿是如何设置的？填报特殊类型志愿需要了解哪些事项？</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特殊类型招生志愿设在普通类本科提前批C段，主要包括高水平运动队、高水平艺术团、高校专项计划、定向就业招生等本科专业。实行顺序志愿模式，设1次集中填报志愿，不进行志愿征集，可填报1所学校，设6个专业志愿和1个专业服从调剂选项。</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填报高水平运动队、高水平艺术团、高校专项计划、定向就业招生志愿的考生须符合相关院校相应招生资格，且高考成绩等达到有关要求。</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12.如何理解“专业（类）+学校”的志愿模式？</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自2021年起，我省普通高校招生实行平行志愿的批次采用“专业（类）+学校”招生录取方式，考生可以根据自己的兴趣特长，优先从专业角度选择高校并填报志愿。与以往相比，其优势主要体现在：一是能够更好维护考生利益。</w:t>
      </w:r>
      <w:r w:rsidRPr="003F00A1">
        <w:rPr>
          <w:rFonts w:ascii="仿宋_GB2312" w:eastAsia="仿宋_GB2312" w:hAnsi="等线" w:cs="宋体" w:hint="eastAsia"/>
          <w:color w:val="000000"/>
          <w:kern w:val="0"/>
          <w:sz w:val="32"/>
          <w:szCs w:val="32"/>
        </w:rPr>
        <w:lastRenderedPageBreak/>
        <w:t>在考生的选考科目与招生专业（类）相符前提下，考生直接填报到学校的具体专业，取消了专业调剂，从而避免被调剂到不喜欢专业的遗憾，有利于学生职业意识的培养和学生个性特长的发挥，促进学生的成长成才。二是能够促进高校进一步加强专业建设。有利于高校录取到具有明确专业志向的学生，同时也对高校的专业建设和人才培养提出了更高要求，促进高校进一步加强学科专业建设，提高人才培养质量。三是能够强化相关领域人才培养。可以吸引更多考生选择自己擅长并心仪的专业，增加其学习动力，促进国家相关领域人才队伍建设和个人成长成才。</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13.2021年志愿填报方面有哪些主要变化？</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2021年，我省普通高校招生志愿填报与往年相比，主要变化有：一是增加了选考科目要求。改革前考生填报志愿时，同一个科类，考生基本可以填报拟报考学校的所有专业（有特殊要求的除外）。改革后，考生填报志愿须符合拟报考学校专业的选考科目要求，不符合要求的不能填报。二是平行志愿批次的志愿单位、数量有所调整。志愿填报由以“学校”为单位，变为以“专业（类）+学校”为单位，即1个“专业（类）+学校”为1个志愿，不再设专业服从调剂选项。普通类每次最多可填报96个志愿，艺术类、体育类每次最多可填报70个志愿。</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lastRenderedPageBreak/>
        <w:t>我省填报志愿的方式与改革前相同，仍采用在高考文化成绩公布后，考生网上填报志愿。</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14.志愿填报时，考生选考科目如何对应高校选考范围要求？</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考生应根据高校对招生专业（类）的选考科目要求准确报考。一是首选科目要求。考生选择的首选科目须符合高校对首选科目的要求，方可填报相关专业志愿。比如，历史科目组合下的专业，只有首选科目为历史的考生才能填报；物理科目组合下的专业，只有首选科目为物理的考生才能填报。二是再选科目要求。高校对再选科目要求分为四种：（1）不提再选科目要求的，符合首选科目要求的考生均可报考；（2）提出1门再选科目要求的，考生必须选考该科目方可报考，如某校某专业对化学科目提出要求，符合首选科目要求且选考化学的考生才能报考；（3）提出2门再选科目要求且均须选考的，考生须同时选考这2门科目方可报考，如某校某专业对化学和生物科目提出要求，符合首选科目要求且同时选考化学和生物的考生才能报考；（4）提出2门再选科目要求且只需选考其中1门的，考生选考该2门科目中的任意1门即可报考，如某校某专业要求考生选考化学或生物科目，符合首选科目要求且只要选考科目中有化学或生物的考生即可报考。</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lastRenderedPageBreak/>
        <w:t>15.考生填报志愿时应注意哪些事项？</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考生填报志愿时，要认真学习教育部和我省招生政策，认真阅读高校招生章程、各专业选科要求和招生计划等。根据自己的成绩、志向、体检结果、选科情况等，慎重填报。考生应增强信息安全意识，妥善保管志愿填报等相关密码，不要委托他人填报，对填报志愿信息的真实性和准确性负责，填报志愿完毕后一定要及时保存。</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16.如何查询招生院校对选择性考试科目的要求？</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考生可以通过登录河北省教育厅门户网站查询《河北省教育厅关于公布普通高校本科招生专业选考科目要求（3+1+2模式）的通知》作为参考，最终以高校招生章程和《2021年河北省普通高等学校招生计划》中各高校注明的选科要求为准。</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17.艺术类、体育类考生可以兼报普通类专业吗？</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艺术类和体育类考生，可以兼报普通类，但每次填报时（集中填报志愿或征集志愿），同一批次只能选择一个类别填报。</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等线" w:eastAsia="等线" w:hAnsi="等线" w:cs="宋体" w:hint="eastAsia"/>
          <w:color w:val="000000"/>
          <w:kern w:val="0"/>
          <w:sz w:val="32"/>
          <w:szCs w:val="32"/>
        </w:rPr>
        <w:t>四、关于投档录取</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18.改革后的普通高校招生录取依据有什么变化？</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lastRenderedPageBreak/>
        <w:t>从2021年起，我省普通高校招生依据统一高考和高中学业水平选择性考试成绩，参考综合素质评价进行录取。</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19.“专业（类）+学校”平行志愿投档原则是什么？</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“专业（类）+学校”平行志愿投档原则为“分数优先、遵循志愿、一次投档、不再补档”，将控制线上未录取的有志愿考生，结合高校各专业（类）要求，依据高校调档比例确定投档考生数，</w:t>
      </w:r>
      <w:proofErr w:type="gramStart"/>
      <w:r w:rsidRPr="003F00A1">
        <w:rPr>
          <w:rFonts w:ascii="仿宋_GB2312" w:eastAsia="仿宋_GB2312" w:hAnsi="等线" w:cs="宋体" w:hint="eastAsia"/>
          <w:color w:val="000000"/>
          <w:kern w:val="0"/>
          <w:sz w:val="32"/>
          <w:szCs w:val="32"/>
        </w:rPr>
        <w:t>普通类按高考</w:t>
      </w:r>
      <w:proofErr w:type="gramEnd"/>
      <w:r w:rsidRPr="003F00A1">
        <w:rPr>
          <w:rFonts w:ascii="仿宋_GB2312" w:eastAsia="仿宋_GB2312" w:hAnsi="等线" w:cs="宋体" w:hint="eastAsia"/>
          <w:color w:val="000000"/>
          <w:kern w:val="0"/>
          <w:sz w:val="32"/>
          <w:szCs w:val="32"/>
        </w:rPr>
        <w:t>文化总成绩（含政策性加分），艺术类、</w:t>
      </w:r>
      <w:proofErr w:type="gramStart"/>
      <w:r w:rsidRPr="003F00A1">
        <w:rPr>
          <w:rFonts w:ascii="仿宋_GB2312" w:eastAsia="仿宋_GB2312" w:hAnsi="等线" w:cs="宋体" w:hint="eastAsia"/>
          <w:color w:val="000000"/>
          <w:kern w:val="0"/>
          <w:sz w:val="32"/>
          <w:szCs w:val="32"/>
        </w:rPr>
        <w:t>体育类按综合</w:t>
      </w:r>
      <w:proofErr w:type="gramEnd"/>
      <w:r w:rsidRPr="003F00A1">
        <w:rPr>
          <w:rFonts w:ascii="仿宋_GB2312" w:eastAsia="仿宋_GB2312" w:hAnsi="等线" w:cs="宋体" w:hint="eastAsia"/>
          <w:color w:val="000000"/>
          <w:kern w:val="0"/>
          <w:sz w:val="32"/>
          <w:szCs w:val="32"/>
        </w:rPr>
        <w:t>成绩，从高分到低分排序，遵循考生的志愿顺序依次投档，由高校择优录取。</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平行志愿投档时，考生虽然一次可填报多个“专业（类）+学校”志愿，但投档机会最多只有一次。计算机按照考生所填报的志愿依次进行检索，即先检索第1个志愿，符合条件就投档，不符合条件立即检索第2个志愿，依此类推。一旦投档，后面的志愿即失效。即使投档后因某种原因被退档，无论这个志愿后面还有没有符合投档条件的志愿，也不再投档，只能参加征集志愿或下一批次录取。</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20.艺术类、体育类考生的综合成绩是如何构成的？</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艺术类、体育类综合成绩的构成按照我省现行规定执行，具体为：</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lastRenderedPageBreak/>
        <w:t>（1）</w:t>
      </w:r>
      <w:r w:rsidRPr="003F00A1">
        <w:rPr>
          <w:rFonts w:ascii="仿宋_GB2312" w:eastAsia="仿宋_GB2312" w:hAnsi="等线" w:cs="宋体" w:hint="eastAsia"/>
          <w:b/>
          <w:bCs/>
          <w:color w:val="000000"/>
          <w:kern w:val="0"/>
          <w:sz w:val="32"/>
          <w:szCs w:val="32"/>
        </w:rPr>
        <w:t>美术类、音乐类（含声乐类和器乐类）、舞蹈类、书法学、服装表演类：</w:t>
      </w:r>
      <w:r w:rsidRPr="003F00A1">
        <w:rPr>
          <w:rFonts w:ascii="仿宋_GB2312" w:eastAsia="仿宋_GB2312" w:hAnsi="等线" w:cs="宋体" w:hint="eastAsia"/>
          <w:color w:val="000000"/>
          <w:kern w:val="0"/>
          <w:sz w:val="32"/>
          <w:szCs w:val="32"/>
        </w:rPr>
        <w:t>综合成绩=高考文化总成绩（含政策性加分）×0.3+（专业成绩÷专业满分）×750×0.7，结果四舍五入保留3位小数。</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（2）</w:t>
      </w:r>
      <w:r w:rsidRPr="003F00A1">
        <w:rPr>
          <w:rFonts w:ascii="仿宋_GB2312" w:eastAsia="仿宋_GB2312" w:hAnsi="等线" w:cs="宋体" w:hint="eastAsia"/>
          <w:b/>
          <w:bCs/>
          <w:color w:val="000000"/>
          <w:kern w:val="0"/>
          <w:sz w:val="32"/>
          <w:szCs w:val="32"/>
        </w:rPr>
        <w:t>戏剧与影视学类、播音与主持艺术：</w:t>
      </w:r>
      <w:r w:rsidRPr="003F00A1">
        <w:rPr>
          <w:rFonts w:ascii="仿宋_GB2312" w:eastAsia="仿宋_GB2312" w:hAnsi="等线" w:cs="宋体" w:hint="eastAsia"/>
          <w:color w:val="000000"/>
          <w:kern w:val="0"/>
          <w:sz w:val="32"/>
          <w:szCs w:val="32"/>
        </w:rPr>
        <w:t>综合成绩=高考文化总成绩（含政策性加分）×0.7+（专业成绩÷专业满分）×750×0.3，结果四舍五入保留3位小数。</w:t>
      </w:r>
    </w:p>
    <w:p w:rsidR="003F00A1" w:rsidRPr="003F00A1" w:rsidRDefault="003F00A1" w:rsidP="003F00A1">
      <w:pPr>
        <w:widowControl/>
        <w:spacing w:before="100" w:beforeAutospacing="1" w:after="100" w:afterAutospacing="1" w:line="375" w:lineRule="atLeast"/>
        <w:ind w:firstLine="643"/>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（3）</w:t>
      </w:r>
      <w:r w:rsidRPr="003F00A1">
        <w:rPr>
          <w:rFonts w:ascii="仿宋_GB2312" w:eastAsia="仿宋_GB2312" w:hAnsi="等线" w:cs="宋体" w:hint="eastAsia"/>
          <w:b/>
          <w:bCs/>
          <w:color w:val="000000"/>
          <w:kern w:val="0"/>
          <w:sz w:val="32"/>
          <w:szCs w:val="32"/>
        </w:rPr>
        <w:t>体育类：</w:t>
      </w:r>
      <w:r w:rsidRPr="003F00A1">
        <w:rPr>
          <w:rFonts w:ascii="仿宋_GB2312" w:eastAsia="仿宋_GB2312" w:hAnsi="等线" w:cs="宋体" w:hint="eastAsia"/>
          <w:color w:val="000000"/>
          <w:kern w:val="0"/>
          <w:sz w:val="32"/>
          <w:szCs w:val="32"/>
        </w:rPr>
        <w:t>综合成绩=高考文化总成绩（含政策性加分）×0.3+（专业成绩÷专业满分）×750×0.7，结果四舍五入保留3位小数。</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21.投档时，考生成绩相同时如何排序？</w:t>
      </w:r>
    </w:p>
    <w:p w:rsidR="003F00A1" w:rsidRPr="003F00A1" w:rsidRDefault="003F00A1" w:rsidP="003F00A1">
      <w:pPr>
        <w:widowControl/>
        <w:spacing w:before="100" w:beforeAutospacing="1" w:after="100" w:afterAutospacing="1" w:line="375" w:lineRule="atLeast"/>
        <w:ind w:firstLine="643"/>
        <w:rPr>
          <w:rFonts w:ascii="微软雅黑" w:eastAsia="微软雅黑" w:hAnsi="微软雅黑" w:cs="宋体" w:hint="eastAsia"/>
          <w:color w:val="000000"/>
          <w:kern w:val="0"/>
          <w:sz w:val="18"/>
          <w:szCs w:val="18"/>
        </w:rPr>
      </w:pPr>
      <w:r w:rsidRPr="003F00A1">
        <w:rPr>
          <w:rFonts w:ascii="仿宋_GB2312" w:eastAsia="仿宋_GB2312" w:hAnsi="等线" w:cs="宋体" w:hint="eastAsia"/>
          <w:b/>
          <w:bCs/>
          <w:color w:val="000000"/>
          <w:kern w:val="0"/>
          <w:sz w:val="32"/>
          <w:szCs w:val="32"/>
        </w:rPr>
        <w:t>普通类：</w:t>
      </w:r>
      <w:r w:rsidRPr="003F00A1">
        <w:rPr>
          <w:rFonts w:ascii="仿宋_GB2312" w:eastAsia="仿宋_GB2312" w:hAnsi="等线" w:cs="宋体" w:hint="eastAsia"/>
          <w:color w:val="000000"/>
          <w:kern w:val="0"/>
          <w:sz w:val="32"/>
          <w:szCs w:val="32"/>
        </w:rPr>
        <w:t>当遇到多名考生高考文化总成绩（含政策性加分）相同时，依次按语文数学两门成绩之和、语文数学两门中的单科最高成绩、外语单科成绩、首选科目单科成绩、再选科目单科最高成绩、再选科目单科次高成绩由高到低排序投档；如仍相同，比较考生志愿顺序，顺序在前者优先投档，志愿顺序相同则全部投档，是否录取由高校决定。</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color w:val="000000"/>
          <w:kern w:val="0"/>
          <w:sz w:val="32"/>
          <w:szCs w:val="32"/>
        </w:rPr>
        <w:t>军队院校、综合评价招生等有特殊投档要求的，按照有关文件执行。</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仿宋_GB2312" w:eastAsia="仿宋_GB2312" w:hAnsi="等线" w:cs="宋体" w:hint="eastAsia"/>
          <w:b/>
          <w:bCs/>
          <w:color w:val="000000"/>
          <w:kern w:val="0"/>
          <w:sz w:val="32"/>
          <w:szCs w:val="32"/>
        </w:rPr>
        <w:lastRenderedPageBreak/>
        <w:t>艺术类、体育类：</w:t>
      </w:r>
      <w:r w:rsidRPr="003F00A1">
        <w:rPr>
          <w:rFonts w:ascii="仿宋_GB2312" w:eastAsia="仿宋_GB2312" w:hAnsi="等线" w:cs="宋体" w:hint="eastAsia"/>
          <w:color w:val="000000"/>
          <w:kern w:val="0"/>
          <w:sz w:val="32"/>
          <w:szCs w:val="32"/>
        </w:rPr>
        <w:t>实行平行志愿模式的批次，当遇到多名考生综合成绩相同时，依次按高考文化总成绩（含政策性加分）、语文数学两门成绩之和、语文数学两门中的单科最高成绩、外语单科成绩、首选科目单科成绩、再选科目单科最高成绩、再选科目单科次高成绩由高到低排序投档；如仍相同，比较考生志愿顺序，顺序在前者优先投档，志愿顺序相同则全部投档，是否录取由高校决定。</w:t>
      </w:r>
    </w:p>
    <w:p w:rsidR="003F00A1" w:rsidRPr="003F00A1" w:rsidRDefault="003F00A1" w:rsidP="003F00A1">
      <w:pPr>
        <w:widowControl/>
        <w:spacing w:before="100" w:beforeAutospacing="1" w:after="100" w:afterAutospacing="1" w:line="375" w:lineRule="atLeast"/>
        <w:ind w:firstLine="640"/>
        <w:rPr>
          <w:rFonts w:ascii="微软雅黑" w:eastAsia="微软雅黑" w:hAnsi="微软雅黑" w:cs="宋体" w:hint="eastAsia"/>
          <w:color w:val="000000"/>
          <w:kern w:val="0"/>
          <w:sz w:val="18"/>
          <w:szCs w:val="18"/>
        </w:rPr>
      </w:pPr>
      <w:r w:rsidRPr="003F00A1">
        <w:rPr>
          <w:rFonts w:ascii="黑体" w:eastAsia="黑体" w:hAnsi="黑体" w:cs="宋体" w:hint="eastAsia"/>
          <w:color w:val="000000"/>
          <w:kern w:val="0"/>
          <w:sz w:val="32"/>
          <w:szCs w:val="32"/>
        </w:rPr>
        <w:t>22.综合素质评价在录取时如何使用？</w:t>
      </w:r>
    </w:p>
    <w:p w:rsidR="003F00A1" w:rsidRPr="003F00A1" w:rsidRDefault="003F00A1" w:rsidP="003F00A1">
      <w:pPr>
        <w:widowControl/>
        <w:spacing w:before="100" w:beforeAutospacing="1" w:after="100" w:afterAutospacing="1" w:line="375" w:lineRule="atLeast"/>
        <w:ind w:firstLine="641"/>
        <w:rPr>
          <w:rFonts w:ascii="微软雅黑" w:eastAsia="微软雅黑" w:hAnsi="微软雅黑" w:cs="宋体"/>
          <w:color w:val="000000"/>
          <w:kern w:val="0"/>
          <w:sz w:val="18"/>
          <w:szCs w:val="18"/>
        </w:rPr>
      </w:pPr>
      <w:r w:rsidRPr="003F00A1">
        <w:rPr>
          <w:rFonts w:ascii="仿宋_GB2312" w:eastAsia="仿宋_GB2312" w:hAnsi="等线" w:cs="宋体" w:hint="eastAsia"/>
          <w:color w:val="000000"/>
          <w:kern w:val="0"/>
          <w:sz w:val="32"/>
          <w:szCs w:val="32"/>
        </w:rPr>
        <w:t>普通高中学生综合素质评价作为高校招生录取的参考依据，投档时，我省将考生的综合素质评价情况提供给招生高校。具体使用办法由招生高校在招生章程中予以明确。</w:t>
      </w:r>
    </w:p>
    <w:p w:rsidR="00361D35" w:rsidRPr="003F00A1" w:rsidRDefault="00361D35"/>
    <w:sectPr w:rsidR="00361D35" w:rsidRPr="003F00A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0000000000000000000"/>
    <w:charset w:val="86"/>
    <w:family w:val="roman"/>
    <w:notTrueType/>
    <w:pitch w:val="default"/>
    <w:sig w:usb0="00000001" w:usb1="080E0000" w:usb2="00000010" w:usb3="00000000" w:csb0="00040000" w:csb1="00000000"/>
  </w:font>
  <w:font w:name="等线">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6053"/>
    <w:rsid w:val="00361D35"/>
    <w:rsid w:val="003F00A1"/>
    <w:rsid w:val="007960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F00A1"/>
    <w:pPr>
      <w:widowControl/>
      <w:spacing w:before="100" w:beforeAutospacing="1" w:after="100" w:afterAutospacing="1"/>
      <w:jc w:val="left"/>
    </w:pPr>
    <w:rPr>
      <w:rFonts w:ascii="宋体" w:eastAsia="宋体" w:hAnsi="宋体" w:cs="宋体"/>
      <w:kern w:val="0"/>
      <w:sz w:val="24"/>
      <w:szCs w:val="24"/>
    </w:rPr>
  </w:style>
  <w:style w:type="paragraph" w:styleId="a4">
    <w:name w:val="Plain Text"/>
    <w:basedOn w:val="a"/>
    <w:link w:val="Char"/>
    <w:uiPriority w:val="99"/>
    <w:semiHidden/>
    <w:unhideWhenUsed/>
    <w:rsid w:val="003F00A1"/>
    <w:pPr>
      <w:widowControl/>
      <w:spacing w:before="100" w:beforeAutospacing="1" w:after="100" w:afterAutospacing="1"/>
      <w:jc w:val="left"/>
    </w:pPr>
    <w:rPr>
      <w:rFonts w:ascii="宋体" w:eastAsia="宋体" w:hAnsi="宋体" w:cs="宋体"/>
      <w:kern w:val="0"/>
      <w:sz w:val="24"/>
      <w:szCs w:val="24"/>
    </w:rPr>
  </w:style>
  <w:style w:type="character" w:customStyle="1" w:styleId="Char">
    <w:name w:val="纯文本 Char"/>
    <w:basedOn w:val="a0"/>
    <w:link w:val="a4"/>
    <w:uiPriority w:val="99"/>
    <w:semiHidden/>
    <w:rsid w:val="003F00A1"/>
    <w:rPr>
      <w:rFonts w:ascii="宋体" w:eastAsia="宋体" w:hAnsi="宋体" w:cs="宋体"/>
      <w:kern w:val="0"/>
      <w:sz w:val="24"/>
      <w:szCs w:val="24"/>
    </w:rPr>
  </w:style>
  <w:style w:type="paragraph" w:styleId="a5">
    <w:name w:val="Balloon Text"/>
    <w:basedOn w:val="a"/>
    <w:link w:val="Char0"/>
    <w:uiPriority w:val="99"/>
    <w:semiHidden/>
    <w:unhideWhenUsed/>
    <w:rsid w:val="003F00A1"/>
    <w:rPr>
      <w:sz w:val="18"/>
      <w:szCs w:val="18"/>
    </w:rPr>
  </w:style>
  <w:style w:type="character" w:customStyle="1" w:styleId="Char0">
    <w:name w:val="批注框文本 Char"/>
    <w:basedOn w:val="a0"/>
    <w:link w:val="a5"/>
    <w:uiPriority w:val="99"/>
    <w:semiHidden/>
    <w:rsid w:val="003F00A1"/>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F00A1"/>
    <w:pPr>
      <w:widowControl/>
      <w:spacing w:before="100" w:beforeAutospacing="1" w:after="100" w:afterAutospacing="1"/>
      <w:jc w:val="left"/>
    </w:pPr>
    <w:rPr>
      <w:rFonts w:ascii="宋体" w:eastAsia="宋体" w:hAnsi="宋体" w:cs="宋体"/>
      <w:kern w:val="0"/>
      <w:sz w:val="24"/>
      <w:szCs w:val="24"/>
    </w:rPr>
  </w:style>
  <w:style w:type="paragraph" w:styleId="a4">
    <w:name w:val="Plain Text"/>
    <w:basedOn w:val="a"/>
    <w:link w:val="Char"/>
    <w:uiPriority w:val="99"/>
    <w:semiHidden/>
    <w:unhideWhenUsed/>
    <w:rsid w:val="003F00A1"/>
    <w:pPr>
      <w:widowControl/>
      <w:spacing w:before="100" w:beforeAutospacing="1" w:after="100" w:afterAutospacing="1"/>
      <w:jc w:val="left"/>
    </w:pPr>
    <w:rPr>
      <w:rFonts w:ascii="宋体" w:eastAsia="宋体" w:hAnsi="宋体" w:cs="宋体"/>
      <w:kern w:val="0"/>
      <w:sz w:val="24"/>
      <w:szCs w:val="24"/>
    </w:rPr>
  </w:style>
  <w:style w:type="character" w:customStyle="1" w:styleId="Char">
    <w:name w:val="纯文本 Char"/>
    <w:basedOn w:val="a0"/>
    <w:link w:val="a4"/>
    <w:uiPriority w:val="99"/>
    <w:semiHidden/>
    <w:rsid w:val="003F00A1"/>
    <w:rPr>
      <w:rFonts w:ascii="宋体" w:eastAsia="宋体" w:hAnsi="宋体" w:cs="宋体"/>
      <w:kern w:val="0"/>
      <w:sz w:val="24"/>
      <w:szCs w:val="24"/>
    </w:rPr>
  </w:style>
  <w:style w:type="paragraph" w:styleId="a5">
    <w:name w:val="Balloon Text"/>
    <w:basedOn w:val="a"/>
    <w:link w:val="Char0"/>
    <w:uiPriority w:val="99"/>
    <w:semiHidden/>
    <w:unhideWhenUsed/>
    <w:rsid w:val="003F00A1"/>
    <w:rPr>
      <w:sz w:val="18"/>
      <w:szCs w:val="18"/>
    </w:rPr>
  </w:style>
  <w:style w:type="character" w:customStyle="1" w:styleId="Char0">
    <w:name w:val="批注框文本 Char"/>
    <w:basedOn w:val="a0"/>
    <w:link w:val="a5"/>
    <w:uiPriority w:val="99"/>
    <w:semiHidden/>
    <w:rsid w:val="003F00A1"/>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5835917">
      <w:bodyDiv w:val="1"/>
      <w:marLeft w:val="0"/>
      <w:marRight w:val="0"/>
      <w:marTop w:val="0"/>
      <w:marBottom w:val="0"/>
      <w:divBdr>
        <w:top w:val="none" w:sz="0" w:space="0" w:color="auto"/>
        <w:left w:val="none" w:sz="0" w:space="0" w:color="auto"/>
        <w:bottom w:val="none" w:sz="0" w:space="0" w:color="auto"/>
        <w:right w:val="none" w:sz="0" w:space="0" w:color="auto"/>
      </w:divBdr>
      <w:divsChild>
        <w:div w:id="1557155777">
          <w:marLeft w:val="450"/>
          <w:marRight w:val="450"/>
          <w:marTop w:val="75"/>
          <w:marBottom w:val="75"/>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15</Pages>
  <Words>992</Words>
  <Characters>5657</Characters>
  <Application>Microsoft Office Word</Application>
  <DocSecurity>0</DocSecurity>
  <Lines>47</Lines>
  <Paragraphs>13</Paragraphs>
  <ScaleCrop>false</ScaleCrop>
  <Company/>
  <LinksUpToDate>false</LinksUpToDate>
  <CharactersWithSpaces>6636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2021-01-05T14:06:00Z</dcterms:created>
  <dcterms:modified xsi:type="dcterms:W3CDTF">2021-01-05T14:08:00Z</dcterms:modified>
</cp:coreProperties>
</file>