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default" w:eastAsia="宋体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eastAsia="zh-CN"/>
        </w:rPr>
        <w:t>附件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 5</w:t>
      </w:r>
    </w:p>
    <w:p>
      <w:pPr>
        <w:spacing w:line="560" w:lineRule="exact"/>
        <w:jc w:val="center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教案评分标准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7"/>
        <w:gridCol w:w="1865"/>
        <w:gridCol w:w="5030"/>
        <w:gridCol w:w="1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  <w:lang w:eastAsia="zh-CN"/>
              </w:rPr>
              <w:t>评价指标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  <w:lang w:eastAsia="zh-CN"/>
              </w:rPr>
              <w:t>评分内容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</w:trPr>
        <w:tc>
          <w:tcPr>
            <w:tcW w:w="587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教案首页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项目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jc w:val="left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项目完整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58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内容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jc w:val="left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内容准确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教案正文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教学目标陈述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ind w:left="210" w:hanging="240" w:hangingChars="100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1.教学目标表述准确、全面，有层次，包括知识、能力、育人目标。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教学内容安排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1.依据教学大纲恰当安排教学内容。</w:t>
            </w:r>
          </w:p>
          <w:p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2.教学重点、难点分析把握准确、处理恰当。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教学步骤设计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1.课堂结构完整。</w:t>
            </w:r>
          </w:p>
          <w:p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2.每一部分内容设计合理。</w:t>
            </w:r>
          </w:p>
          <w:p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3.各部分时间分配得当。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教学策略设计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ind w:left="210" w:hanging="240" w:hangingChars="100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1.有突出重点化解难点的解决过程；教学安排合理、科学。</w:t>
            </w:r>
          </w:p>
          <w:p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2.理论与实践相结合。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val="en-US" w:eastAsia="zh-CN"/>
              </w:rPr>
              <w:t>教学方法设计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1.体现以学生为中心的教育理念。</w:t>
            </w:r>
          </w:p>
          <w:p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2.能灵活运用启发引导等教学方法</w:t>
            </w:r>
          </w:p>
          <w:p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3.能综合运用现代信息技术手段和数字资源。</w:t>
            </w:r>
          </w:p>
          <w:p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4.体现创新型教学设计。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育人因素</w:t>
            </w:r>
          </w:p>
          <w:p>
            <w:pPr>
              <w:spacing w:line="24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挖掘转化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spacing w:line="360" w:lineRule="auto"/>
              <w:ind w:left="210" w:hanging="240" w:hangingChars="100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1.具有良好的专业素养、科学精神、人文情怀，能充分提炼专业课程蕴含的育人因素。</w:t>
            </w:r>
          </w:p>
          <w:p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2.将思政教育巧妙渗透于教学过程，润物无声。</w:t>
            </w:r>
          </w:p>
        </w:tc>
        <w:tc>
          <w:tcPr>
            <w:tcW w:w="10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</w:tbl>
    <w:p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both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both"/>
        <w:rPr>
          <w:rFonts w:hint="eastAsia"/>
          <w:b/>
          <w:bCs/>
          <w:sz w:val="36"/>
          <w:szCs w:val="36"/>
        </w:rPr>
      </w:pPr>
    </w:p>
    <w:p>
      <w:pPr>
        <w:spacing w:line="56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教学基本功比赛评分标准</w:t>
      </w:r>
      <w:r>
        <w:pict>
          <v:rect id="_x0000_s1026" o:spid="_x0000_s1026" o:spt="1" style="position:absolute;left:0pt;margin-left:530.15pt;margin-top:63.7pt;height:76.65pt;width:230.05pt;z-index:251659264;v-text-anchor:middle;mso-width-relative:page;mso-height-relative:page;" fillcolor="#FFFF00" filled="t" stroked="t" coordsize="21600,21600">
            <v:path/>
            <v:fill on="t" focussize="0,0"/>
            <v:stroke weight="1pt" color="#243F60" dashstyle="dashDot"/>
            <v:imagedata o:title=""/>
            <o:lock v:ext="edit"/>
            <v:textbox>
              <w:txbxContent>
                <w:p>
                  <w:pPr>
                    <w:jc w:val="center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b/>
                      <w:color w:val="C00000"/>
                      <w:sz w:val="22"/>
                    </w:rPr>
                    <w:t xml:space="preserve"> 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每一项满分为</w:t>
                  </w:r>
                  <w:r>
                    <w:rPr>
                      <w:b/>
                      <w:color w:val="C00000"/>
                      <w:sz w:val="22"/>
                    </w:rPr>
                    <w:t>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</w:t>
                  </w:r>
                  <w:r>
                    <w:rPr>
                      <w:b/>
                      <w:color w:val="C00000"/>
                      <w:sz w:val="22"/>
                    </w:rPr>
                    <w:t>,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分三等，分值范围如下：</w:t>
                  </w:r>
                </w:p>
                <w:p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上等</w:t>
                  </w:r>
                  <w:r>
                    <w:rPr>
                      <w:b/>
                      <w:color w:val="C00000"/>
                      <w:sz w:val="22"/>
                    </w:rPr>
                    <w:t>:  9.0 —10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中等</w:t>
                  </w:r>
                  <w:r>
                    <w:rPr>
                      <w:b/>
                      <w:color w:val="C00000"/>
                      <w:sz w:val="22"/>
                    </w:rPr>
                    <w:t>:  7.0 —8.9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>
                  <w:pPr>
                    <w:ind w:firstLine="883" w:firstLineChars="400"/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下等：</w:t>
                  </w:r>
                  <w:r>
                    <w:rPr>
                      <w:b/>
                      <w:color w:val="C00000"/>
                      <w:sz w:val="22"/>
                    </w:rPr>
                    <w:t xml:space="preserve"> 5.0 —6.9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分。</w:t>
                  </w:r>
                </w:p>
                <w:p/>
              </w:txbxContent>
            </v:textbox>
          </v:rect>
        </w:pict>
      </w:r>
      <w:r>
        <w:pict>
          <v:rect id="矩形 1" o:spid="_x0000_s1027" o:spt="1" style="position:absolute;left:0pt;margin-left:530.15pt;margin-top:63.7pt;height:76.65pt;width:230.05pt;z-index:251660288;v-text-anchor:middle;mso-width-relative:page;mso-height-relative:page;" fillcolor="#FFFF00" filled="t" stroked="t" coordsize="21600,21600">
            <v:path/>
            <v:fill on="t" focussize="0,0"/>
            <v:stroke weight="1pt" color="#243F60" dashstyle="dashDot"/>
            <v:imagedata o:title=""/>
            <o:lock v:ext="edit"/>
            <v:textbox>
              <w:txbxContent>
                <w:p>
                  <w:pPr>
                    <w:jc w:val="center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b/>
                      <w:color w:val="C00000"/>
                      <w:sz w:val="22"/>
                    </w:rPr>
                    <w:t xml:space="preserve"> 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每一项满分为</w:t>
                  </w:r>
                  <w:r>
                    <w:rPr>
                      <w:b/>
                      <w:color w:val="C00000"/>
                      <w:sz w:val="22"/>
                    </w:rPr>
                    <w:t>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</w:t>
                  </w:r>
                  <w:r>
                    <w:rPr>
                      <w:b/>
                      <w:color w:val="C00000"/>
                      <w:sz w:val="22"/>
                    </w:rPr>
                    <w:t>,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分三等，分值范围如下：</w:t>
                  </w:r>
                </w:p>
                <w:p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上等</w:t>
                  </w:r>
                  <w:r>
                    <w:rPr>
                      <w:b/>
                      <w:color w:val="C00000"/>
                      <w:sz w:val="22"/>
                    </w:rPr>
                    <w:t>:  9.0 —10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中等</w:t>
                  </w:r>
                  <w:r>
                    <w:rPr>
                      <w:b/>
                      <w:color w:val="C00000"/>
                      <w:sz w:val="22"/>
                    </w:rPr>
                    <w:t>:  7.0 —8.9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>
                  <w:pPr>
                    <w:ind w:firstLine="883" w:firstLineChars="400"/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下等：</w:t>
                  </w:r>
                  <w:r>
                    <w:rPr>
                      <w:b/>
                      <w:color w:val="C00000"/>
                      <w:sz w:val="22"/>
                    </w:rPr>
                    <w:t xml:space="preserve"> 5.0 —6.9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分。</w:t>
                  </w:r>
                </w:p>
                <w:p/>
              </w:txbxContent>
            </v:textbox>
          </v:rect>
        </w:pict>
      </w:r>
      <w:r>
        <w:pict>
          <v:rect id="_x0000_s1028" o:spid="_x0000_s1028" o:spt="1" style="position:absolute;left:0pt;margin-left:530.15pt;margin-top:63.7pt;height:76.65pt;width:230.05pt;z-index:251660288;v-text-anchor:middle;mso-width-relative:page;mso-height-relative:page;" fillcolor="#FFFF00" filled="t" stroked="t" coordsize="21600,21600">
            <v:path/>
            <v:fill on="t" focussize="0,0"/>
            <v:stroke weight="1pt" color="#243F60" dashstyle="dashDot"/>
            <v:imagedata o:title=""/>
            <o:lock v:ext="edit"/>
            <v:textbox>
              <w:txbxContent>
                <w:p>
                  <w:pPr>
                    <w:jc w:val="center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b/>
                      <w:color w:val="C00000"/>
                      <w:sz w:val="22"/>
                    </w:rPr>
                    <w:t xml:space="preserve"> 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每一项满分为</w:t>
                  </w:r>
                  <w:r>
                    <w:rPr>
                      <w:b/>
                      <w:color w:val="C00000"/>
                      <w:sz w:val="22"/>
                    </w:rPr>
                    <w:t>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</w:t>
                  </w:r>
                  <w:r>
                    <w:rPr>
                      <w:b/>
                      <w:color w:val="C00000"/>
                      <w:sz w:val="22"/>
                    </w:rPr>
                    <w:t>,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分三等，分值范围如下：</w:t>
                  </w:r>
                </w:p>
                <w:p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上等</w:t>
                  </w:r>
                  <w:r>
                    <w:rPr>
                      <w:b/>
                      <w:color w:val="C00000"/>
                      <w:sz w:val="22"/>
                    </w:rPr>
                    <w:t>:  9.0 —10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中等</w:t>
                  </w:r>
                  <w:r>
                    <w:rPr>
                      <w:b/>
                      <w:color w:val="C00000"/>
                      <w:sz w:val="22"/>
                    </w:rPr>
                    <w:t>:  7.0 —8.9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>
                  <w:pPr>
                    <w:ind w:firstLine="883" w:firstLineChars="400"/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下等：</w:t>
                  </w:r>
                  <w:r>
                    <w:rPr>
                      <w:b/>
                      <w:color w:val="C00000"/>
                      <w:sz w:val="22"/>
                    </w:rPr>
                    <w:t xml:space="preserve"> 5.0 —6.9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分。</w:t>
                  </w:r>
                </w:p>
                <w:p/>
              </w:txbxContent>
            </v:textbox>
          </v:rect>
        </w:pict>
      </w:r>
    </w:p>
    <w:tbl>
      <w:tblPr>
        <w:tblStyle w:val="4"/>
        <w:tblW w:w="82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76"/>
        <w:gridCol w:w="6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82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</w:rPr>
              <w:t>评价指标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ind w:firstLine="281" w:firstLineChars="100"/>
              <w:jc w:val="both"/>
              <w:rPr>
                <w:rFonts w:ascii="仿宋_GB2312" w:hAnsi="宋体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</w:rPr>
              <w:t>评价标准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746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一、仪表仪态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hint="default" w:ascii="仿宋_GB2312" w:hAnsi="宋体" w:eastAsia="仿宋_GB231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  <w:u w:val="none"/>
                <w:lang w:val="en-US" w:eastAsia="zh-CN"/>
              </w:rPr>
              <w:t>0.5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精神饱满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着装整洁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姿态规范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端庄自然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教态亲和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435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二、教学语言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hint="default" w:ascii="仿宋_GB2312" w:hAnsi="宋体" w:eastAsia="仿宋_GB2312"/>
                <w:b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val="en-US" w:eastAsia="zh-CN"/>
              </w:rPr>
              <w:t>2.0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普通话标准、发音正确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语言简洁、没有不必要的重复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语速、音量适中、语言连贯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语调抑扬顿挫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舒缓适当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ascii="仿宋_GB2312" w:hAnsi="宋体" w:eastAsia="仿宋_GB2312"/>
                <w:bCs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正确使用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本学科名词、术语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4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熟练使用专业外语词汇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320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三、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课堂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讲授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3.0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脱稿讲授，感染力强，教学效果</w:t>
            </w:r>
            <w:bookmarkStart w:id="0" w:name="_GoBack"/>
            <w:bookmarkEnd w:id="0"/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好</w:t>
            </w:r>
          </w:p>
          <w:p>
            <w:pPr>
              <w:spacing w:line="240" w:lineRule="auto"/>
              <w:jc w:val="both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2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具有创新性，充分利用现代化教学工具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教学思路清晰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层次分明、具有逻辑性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4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重点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难点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突出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，讲解清楚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5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教学互动良好、有效，能有效调动学生思维和学习积极性</w:t>
            </w:r>
          </w:p>
          <w:p>
            <w:pPr>
              <w:spacing w:line="240" w:lineRule="auto"/>
              <w:jc w:val="both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6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言语技能与体态技能得当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，课堂应变能力强</w:t>
            </w:r>
          </w:p>
          <w:p>
            <w:pPr>
              <w:spacing w:line="240" w:lineRule="auto"/>
              <w:jc w:val="both"/>
              <w:rPr>
                <w:rFonts w:hint="eastAsia" w:ascii="仿宋_GB2312" w:hAnsi="宋体" w:eastAsia="仿宋_GB2312"/>
                <w:color w:val="FF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.体现“以学生为中心”的教育理念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，教学方法先进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10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四、课件内容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2.0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内容丰富，展现合理，层次分明，富有启发性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重点和难点展现合理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  <w:lang w:eastAsia="zh-CN"/>
              </w:rPr>
              <w:t>，反映或联系学科发展新思想、新成果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  <w:lang w:eastAsia="zh-CN"/>
              </w:rPr>
              <w:t>信息技术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（文字、图片、声音、视频、动画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  <w:lang w:eastAsia="zh-CN"/>
              </w:rPr>
              <w:t>等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）应用合理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界面设计合理，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色彩搭配协调，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风格统一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运行流畅，操作方式简便、快捷，媒体播放可控</w:t>
            </w:r>
          </w:p>
          <w:p>
            <w:pPr>
              <w:spacing w:line="240" w:lineRule="auto"/>
              <w:jc w:val="both"/>
              <w:rPr>
                <w:rFonts w:hint="eastAsia" w:ascii="仿宋_GB2312" w:eastAsia="仿宋_GB2312"/>
                <w:sz w:val="24"/>
                <w:szCs w:val="24"/>
                <w:u w:val="none"/>
              </w:rPr>
            </w:pPr>
            <w:r>
              <w:rPr>
                <w:rFonts w:ascii="仿宋_GB2312" w:eastAsia="仿宋_GB2312"/>
                <w:sz w:val="24"/>
                <w:szCs w:val="24"/>
                <w:u w:val="none"/>
              </w:rPr>
              <w:t>6.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导航方便合理，路径可选</w:t>
            </w:r>
          </w:p>
          <w:p>
            <w:pPr>
              <w:spacing w:line="240" w:lineRule="auto"/>
              <w:jc w:val="both"/>
              <w:rPr>
                <w:rFonts w:hint="default" w:ascii="仿宋_GB2312" w:eastAsia="仿宋_GB231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u w:val="none"/>
                <w:lang w:val="en-US" w:eastAsia="zh-CN"/>
              </w:rPr>
              <w:t>7.未出现可能泄露个人信息等资料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07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五、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板书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0.5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文图准确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有科学性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层次分明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有条理性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书写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(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绘图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)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规范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有示范性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重点突出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有计划性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布局合理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有艺术性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6.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形式多样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有启发性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081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六、课堂结构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1.0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导入方法得当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归纳总结方法得当、简明扼要，重点突出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时间掌握合理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081" w:hRule="atLeast"/>
          <w:jc w:val="center"/>
        </w:trPr>
        <w:tc>
          <w:tcPr>
            <w:tcW w:w="1776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七、课程思政</w:t>
            </w:r>
          </w:p>
          <w:p>
            <w:pPr>
              <w:spacing w:line="240" w:lineRule="auto"/>
              <w:ind w:firstLine="241" w:firstLineChars="100"/>
              <w:jc w:val="both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>
            <w:pPr>
              <w:spacing w:line="240" w:lineRule="auto"/>
              <w:ind w:firstLine="482" w:firstLineChars="200"/>
              <w:jc w:val="both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1.0</w:t>
            </w:r>
          </w:p>
        </w:tc>
        <w:tc>
          <w:tcPr>
            <w:tcW w:w="6488" w:type="dxa"/>
            <w:vAlign w:val="center"/>
          </w:tcPr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育人目标与新时代建设对人才培养的需求吻合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育人目标与课程所属学科、专业的契合度高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能充分提炼专业课程蕴含的育人因素</w:t>
            </w:r>
          </w:p>
          <w:p>
            <w:pPr>
              <w:spacing w:line="240" w:lineRule="auto"/>
              <w:jc w:val="both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善于将思政教育巧妙渗透教学过程，润物无声</w:t>
            </w:r>
          </w:p>
          <w:p>
            <w:pPr>
              <w:spacing w:line="240" w:lineRule="auto"/>
              <w:jc w:val="both"/>
              <w:rPr>
                <w:rFonts w:eastAsia="仿宋_GB2312" w:cs="Calibri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具有良好的专业素养、科学精神、人文情怀</w:t>
            </w:r>
          </w:p>
        </w:tc>
      </w:tr>
    </w:tbl>
    <w:p>
      <w:pPr>
        <w:spacing w:line="20" w:lineRule="exact"/>
      </w:pPr>
    </w:p>
    <w:sectPr>
      <w:pgSz w:w="11906" w:h="16838"/>
      <w:pgMar w:top="567" w:right="1797" w:bottom="56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jUxM2E1NGQ0ZWVjZjBkYzJkYjBmNjBlZGZjNDU2MGEifQ=="/>
  </w:docVars>
  <w:rsids>
    <w:rsidRoot w:val="00F14658"/>
    <w:rsid w:val="00047D26"/>
    <w:rsid w:val="001F7548"/>
    <w:rsid w:val="002B19B6"/>
    <w:rsid w:val="002F139B"/>
    <w:rsid w:val="00336448"/>
    <w:rsid w:val="003A1265"/>
    <w:rsid w:val="0042276E"/>
    <w:rsid w:val="00494022"/>
    <w:rsid w:val="005808C6"/>
    <w:rsid w:val="006A4EDA"/>
    <w:rsid w:val="00846E20"/>
    <w:rsid w:val="009D4F54"/>
    <w:rsid w:val="00A82CD9"/>
    <w:rsid w:val="00B97D1C"/>
    <w:rsid w:val="00C127AB"/>
    <w:rsid w:val="00CB760E"/>
    <w:rsid w:val="00D16226"/>
    <w:rsid w:val="00E01091"/>
    <w:rsid w:val="00E86BC4"/>
    <w:rsid w:val="00EB356C"/>
    <w:rsid w:val="00F14658"/>
    <w:rsid w:val="04781E05"/>
    <w:rsid w:val="094335A7"/>
    <w:rsid w:val="0A3D5E37"/>
    <w:rsid w:val="12570933"/>
    <w:rsid w:val="19070041"/>
    <w:rsid w:val="25366EB5"/>
    <w:rsid w:val="36AB3562"/>
    <w:rsid w:val="412B2234"/>
    <w:rsid w:val="4C323D06"/>
    <w:rsid w:val="4DD36825"/>
    <w:rsid w:val="52747260"/>
    <w:rsid w:val="561A5894"/>
    <w:rsid w:val="578668D1"/>
    <w:rsid w:val="65C45152"/>
    <w:rsid w:val="69225276"/>
    <w:rsid w:val="792A6D45"/>
    <w:rsid w:val="7E8D3603"/>
    <w:rsid w:val="7F060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3">
    <w:name w:val="header"/>
    <w:basedOn w:val="1"/>
    <w:link w:val="8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table" w:styleId="5">
    <w:name w:val="Table Grid"/>
    <w:basedOn w:val="4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脚 Char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页眉 Char"/>
    <w:link w:val="3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白骨</Company>
  <Pages>2</Pages>
  <Words>691</Words>
  <Characters>749</Characters>
  <Lines>1</Lines>
  <Paragraphs>1</Paragraphs>
  <TotalTime>8</TotalTime>
  <ScaleCrop>false</ScaleCrop>
  <LinksUpToDate>false</LinksUpToDate>
  <CharactersWithSpaces>756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2014-03-15T02:55:00Z</dcterms:created>
  <dc:creator>微软用户</dc:creator>
  <cp:lastModifiedBy>晨晨</cp:lastModifiedBy>
  <cp:lastPrinted>2016-07-06T02:21:00Z</cp:lastPrinted>
  <dcterms:modified xsi:type="dcterms:W3CDTF">2024-09-20T06:20:08Z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03268082AA184D4A87386ED7661F4D1F</vt:lpwstr>
  </property>
</Properties>
</file>