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380A9">
      <w:pPr>
        <w:spacing w:before="100" w:beforeAutospacing="1" w:after="100" w:afterAutospacing="1" w:line="360" w:lineRule="auto"/>
        <w:contextualSpacing/>
        <w:jc w:val="center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default" w:ascii="仿宋" w:hAnsi="仿宋" w:eastAsia="仿宋"/>
          <w:b/>
          <w:bCs/>
          <w:sz w:val="32"/>
          <w:szCs w:val="32"/>
          <w:lang w:val="en-US"/>
        </w:rPr>
        <w:t>承德医学院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2025年</w:t>
      </w:r>
      <w:r>
        <w:rPr>
          <w:rFonts w:hint="eastAsia" w:ascii="仿宋" w:hAnsi="仿宋" w:eastAsia="仿宋"/>
          <w:b/>
          <w:bCs/>
          <w:sz w:val="32"/>
          <w:szCs w:val="32"/>
        </w:rPr>
        <w:t>智慧课程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遴选细则及</w:t>
      </w:r>
      <w:r>
        <w:rPr>
          <w:rFonts w:ascii="仿宋" w:hAnsi="仿宋" w:eastAsia="仿宋"/>
          <w:b/>
          <w:bCs/>
          <w:sz w:val="32"/>
          <w:szCs w:val="32"/>
        </w:rPr>
        <w:t>评分标准</w:t>
      </w:r>
    </w:p>
    <w:p w14:paraId="00ED0281">
      <w:pPr>
        <w:spacing w:before="100" w:beforeAutospacing="1" w:after="100" w:afterAutospacing="1" w:line="360" w:lineRule="auto"/>
        <w:contextualSpacing/>
        <w:jc w:val="both"/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  <w:t>一、申报内容及要求</w:t>
      </w:r>
    </w:p>
    <w:p w14:paraId="702E0F2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0" w:beforeAutospacing="1" w:after="100" w:afterAutospacing="1" w:line="360" w:lineRule="auto"/>
        <w:ind w:firstLine="480" w:firstLineChars="200"/>
        <w:contextualSpacing/>
        <w:jc w:val="both"/>
        <w:textAlignment w:val="baseline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申报课程</w:t>
      </w:r>
      <w:r>
        <w:rPr>
          <w:rFonts w:hint="eastAsia" w:ascii="仿宋" w:hAnsi="仿宋" w:eastAsia="仿宋"/>
          <w:sz w:val="24"/>
          <w:szCs w:val="24"/>
        </w:rPr>
        <w:t>课程需坚持“以人为本”、“以学生为中心”的理念，不断创新探索新的技术工具、教学方法等，如构建知识图谱、借助人工智能生成资源、训练AI智能体用于教学、基于学习数据开展精准评价及反馈等措施，优化教学设计；最终构建“教师、学生、AI、智慧教学环境”四维的“师-生-机-环”共同体，开展深度混合式教学设计。</w:t>
      </w:r>
    </w:p>
    <w:p w14:paraId="32092184">
      <w:pPr>
        <w:spacing w:before="100" w:beforeAutospacing="1" w:after="100" w:afterAutospacing="1" w:line="360" w:lineRule="auto"/>
        <w:ind w:firstLine="480" w:firstLineChars="200"/>
        <w:contextualSpacing/>
        <w:jc w:val="both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参赛老师需提交</w:t>
      </w:r>
      <w:r>
        <w:rPr>
          <w:rFonts w:hint="eastAsia" w:ascii="仿宋" w:hAnsi="仿宋" w:eastAsia="仿宋"/>
          <w:b/>
          <w:bCs/>
          <w:sz w:val="24"/>
          <w:szCs w:val="24"/>
          <w:lang w:eastAsia="zh-CN"/>
        </w:rPr>
        <w:t>申报书</w:t>
      </w:r>
      <w:r>
        <w:rPr>
          <w:rFonts w:hint="eastAsia" w:ascii="仿宋" w:hAnsi="仿宋" w:eastAsia="仿宋"/>
          <w:b/>
          <w:bCs/>
          <w:sz w:val="24"/>
          <w:szCs w:val="24"/>
        </w:rPr>
        <w:t>、</w:t>
      </w:r>
      <w:r>
        <w:rPr>
          <w:rFonts w:ascii="仿宋" w:hAnsi="仿宋" w:eastAsia="仿宋"/>
          <w:b/>
          <w:bCs/>
          <w:sz w:val="24"/>
          <w:szCs w:val="24"/>
        </w:rPr>
        <w:t>说课视频</w:t>
      </w:r>
      <w:r>
        <w:rPr>
          <w:rFonts w:hint="eastAsia" w:ascii="仿宋" w:hAnsi="仿宋" w:eastAsia="仿宋"/>
          <w:b/>
          <w:bCs/>
          <w:sz w:val="24"/>
          <w:szCs w:val="24"/>
        </w:rPr>
        <w:t>及一个完整知识单元（2-6学时）的教学设计样例</w:t>
      </w:r>
      <w:r>
        <w:rPr>
          <w:rFonts w:ascii="仿宋" w:hAnsi="仿宋" w:eastAsia="仿宋"/>
          <w:sz w:val="24"/>
          <w:szCs w:val="24"/>
        </w:rPr>
        <w:t>。</w:t>
      </w:r>
      <w:r>
        <w:rPr>
          <w:rFonts w:hint="eastAsia" w:ascii="仿宋" w:hAnsi="仿宋" w:eastAsia="仿宋"/>
          <w:sz w:val="24"/>
          <w:szCs w:val="24"/>
        </w:rPr>
        <w:t xml:space="preserve"> </w:t>
      </w:r>
    </w:p>
    <w:p w14:paraId="23579BA6">
      <w:pPr>
        <w:spacing w:before="100" w:beforeAutospacing="1" w:after="100" w:afterAutospacing="1" w:line="360" w:lineRule="auto"/>
        <w:ind w:firstLine="480" w:firstLineChars="200"/>
        <w:contextualSpacing/>
        <w:jc w:val="both"/>
        <w:rPr>
          <w:rFonts w:hint="eastAsia" w:ascii="仿宋" w:hAnsi="仿宋" w:eastAsia="仿宋"/>
          <w:sz w:val="24"/>
          <w:szCs w:val="24"/>
        </w:rPr>
      </w:pPr>
      <w:bookmarkStart w:id="0" w:name="_Hlk181949662"/>
      <w:r>
        <w:rPr>
          <w:rFonts w:hint="eastAsia" w:ascii="仿宋" w:hAnsi="仿宋" w:eastAsia="仿宋"/>
          <w:sz w:val="24"/>
          <w:szCs w:val="24"/>
        </w:rPr>
        <w:t>说课</w:t>
      </w:r>
      <w:r>
        <w:rPr>
          <w:rFonts w:ascii="仿宋" w:hAnsi="仿宋" w:eastAsia="仿宋"/>
          <w:sz w:val="24"/>
          <w:szCs w:val="24"/>
        </w:rPr>
        <w:t>视频时长</w:t>
      </w:r>
      <w:r>
        <w:rPr>
          <w:rFonts w:hint="eastAsia" w:ascii="仿宋" w:hAnsi="仿宋" w:eastAsia="仿宋"/>
          <w:sz w:val="24"/>
          <w:szCs w:val="24"/>
        </w:rPr>
        <w:t>不超过</w:t>
      </w:r>
      <w:r>
        <w:rPr>
          <w:rFonts w:ascii="仿宋" w:hAnsi="仿宋" w:eastAsia="仿宋"/>
          <w:sz w:val="24"/>
          <w:szCs w:val="24"/>
        </w:rPr>
        <w:t>10分钟</w:t>
      </w:r>
      <w:r>
        <w:rPr>
          <w:rFonts w:hint="eastAsia" w:ascii="仿宋" w:hAnsi="仿宋" w:eastAsia="仿宋"/>
          <w:sz w:val="24"/>
          <w:szCs w:val="24"/>
        </w:rPr>
        <w:t>，不超过1200</w:t>
      </w:r>
      <w:r>
        <w:rPr>
          <w:rFonts w:ascii="仿宋" w:hAnsi="仿宋" w:eastAsia="仿宋"/>
          <w:sz w:val="24"/>
          <w:szCs w:val="24"/>
        </w:rPr>
        <w:t>M</w:t>
      </w:r>
      <w:r>
        <w:rPr>
          <w:rFonts w:hint="eastAsia" w:ascii="仿宋" w:hAnsi="仿宋" w:eastAsia="仿宋"/>
          <w:sz w:val="24"/>
          <w:szCs w:val="24"/>
        </w:rPr>
        <w:t>，格式为MP4。</w:t>
      </w:r>
      <w:bookmarkEnd w:id="0"/>
      <w:r>
        <w:rPr>
          <w:rFonts w:hint="eastAsia" w:ascii="仿宋" w:hAnsi="仿宋" w:eastAsia="仿宋"/>
          <w:sz w:val="24"/>
          <w:szCs w:val="24"/>
        </w:rPr>
        <w:t>须</w:t>
      </w:r>
      <w:r>
        <w:rPr>
          <w:rFonts w:ascii="仿宋" w:hAnsi="仿宋" w:eastAsia="仿宋"/>
          <w:sz w:val="24"/>
          <w:szCs w:val="24"/>
        </w:rPr>
        <w:t>包含课程</w:t>
      </w:r>
      <w:r>
        <w:rPr>
          <w:rFonts w:hint="eastAsia" w:ascii="仿宋" w:hAnsi="仿宋" w:eastAsia="仿宋"/>
          <w:sz w:val="24"/>
          <w:szCs w:val="24"/>
        </w:rPr>
        <w:t>概述、</w:t>
      </w:r>
      <w:r>
        <w:rPr>
          <w:rFonts w:ascii="仿宋" w:hAnsi="仿宋" w:eastAsia="仿宋"/>
          <w:sz w:val="24"/>
          <w:szCs w:val="24"/>
        </w:rPr>
        <w:t>智慧课程设计理念、</w:t>
      </w:r>
      <w:r>
        <w:rPr>
          <w:rFonts w:hint="eastAsia" w:ascii="仿宋" w:hAnsi="仿宋" w:eastAsia="仿宋"/>
          <w:sz w:val="24"/>
          <w:szCs w:val="24"/>
        </w:rPr>
        <w:t>需求分析、</w:t>
      </w:r>
      <w:r>
        <w:rPr>
          <w:rFonts w:ascii="仿宋" w:hAnsi="仿宋" w:eastAsia="仿宋"/>
          <w:sz w:val="24"/>
          <w:szCs w:val="24"/>
        </w:rPr>
        <w:t>痛点</w:t>
      </w:r>
      <w:r>
        <w:rPr>
          <w:rFonts w:hint="eastAsia" w:ascii="仿宋" w:hAnsi="仿宋" w:eastAsia="仿宋"/>
          <w:sz w:val="24"/>
          <w:szCs w:val="24"/>
        </w:rPr>
        <w:t>问题</w:t>
      </w:r>
      <w:r>
        <w:rPr>
          <w:rFonts w:ascii="仿宋" w:hAnsi="仿宋" w:eastAsia="仿宋"/>
          <w:sz w:val="24"/>
          <w:szCs w:val="24"/>
        </w:rPr>
        <w:t>、</w:t>
      </w:r>
      <w:r>
        <w:rPr>
          <w:rFonts w:hint="eastAsia" w:ascii="仿宋" w:hAnsi="仿宋" w:eastAsia="仿宋"/>
          <w:sz w:val="24"/>
          <w:szCs w:val="24"/>
        </w:rPr>
        <w:t>教学内容选择与组织</w:t>
      </w:r>
      <w:r>
        <w:rPr>
          <w:rFonts w:ascii="仿宋" w:hAnsi="仿宋" w:eastAsia="仿宋"/>
          <w:sz w:val="24"/>
          <w:szCs w:val="24"/>
        </w:rPr>
        <w:t>、</w:t>
      </w:r>
      <w:r>
        <w:rPr>
          <w:rFonts w:hint="eastAsia" w:ascii="仿宋" w:hAnsi="仿宋" w:eastAsia="仿宋"/>
          <w:sz w:val="24"/>
          <w:szCs w:val="24"/>
        </w:rPr>
        <w:t>教学过程与方法、教学评价与目标达成等</w:t>
      </w:r>
      <w:r>
        <w:rPr>
          <w:rFonts w:ascii="仿宋" w:hAnsi="仿宋" w:eastAsia="仿宋"/>
          <w:sz w:val="24"/>
          <w:szCs w:val="24"/>
        </w:rPr>
        <w:t>内容。</w:t>
      </w:r>
    </w:p>
    <w:p w14:paraId="72FAE8D9">
      <w:pPr>
        <w:spacing w:before="100" w:beforeAutospacing="1" w:after="100" w:afterAutospacing="1" w:line="360" w:lineRule="auto"/>
        <w:ind w:firstLine="480" w:firstLineChars="200"/>
        <w:contextualSpacing/>
        <w:jc w:val="both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教学设计样例可图文结合，</w:t>
      </w:r>
      <w:r>
        <w:rPr>
          <w:rFonts w:hint="eastAsia" w:ascii="仿宋" w:hAnsi="仿宋" w:eastAsia="仿宋" w:cs="宋体"/>
          <w:sz w:val="24"/>
          <w:szCs w:val="24"/>
        </w:rPr>
        <w:t>一般</w:t>
      </w:r>
      <w:r>
        <w:rPr>
          <w:rFonts w:ascii="仿宋" w:hAnsi="仿宋" w:eastAsia="仿宋"/>
          <w:sz w:val="24"/>
          <w:szCs w:val="24"/>
        </w:rPr>
        <w:t>包括教学目标、教学内容、</w:t>
      </w:r>
      <w:r>
        <w:rPr>
          <w:rFonts w:hint="eastAsia" w:ascii="仿宋" w:hAnsi="仿宋" w:eastAsia="仿宋"/>
          <w:sz w:val="24"/>
          <w:szCs w:val="24"/>
        </w:rPr>
        <w:t>学情分析、内容分析、教学环境、</w:t>
      </w:r>
      <w:r>
        <w:rPr>
          <w:rFonts w:ascii="仿宋" w:hAnsi="仿宋" w:eastAsia="仿宋"/>
          <w:sz w:val="24"/>
          <w:szCs w:val="24"/>
        </w:rPr>
        <w:t>教学</w:t>
      </w:r>
      <w:r>
        <w:rPr>
          <w:rFonts w:hint="eastAsia" w:ascii="仿宋" w:hAnsi="仿宋" w:eastAsia="仿宋"/>
          <w:sz w:val="24"/>
          <w:szCs w:val="24"/>
        </w:rPr>
        <w:t>策略与方法</w:t>
      </w:r>
      <w:r>
        <w:rPr>
          <w:rFonts w:ascii="仿宋" w:hAnsi="仿宋" w:eastAsia="仿宋"/>
          <w:sz w:val="24"/>
          <w:szCs w:val="24"/>
        </w:rPr>
        <w:t>、教学</w:t>
      </w:r>
      <w:r>
        <w:rPr>
          <w:rFonts w:hint="eastAsia" w:ascii="仿宋" w:hAnsi="仿宋" w:eastAsia="仿宋"/>
          <w:sz w:val="24"/>
          <w:szCs w:val="24"/>
        </w:rPr>
        <w:t>评价</w:t>
      </w:r>
      <w:r>
        <w:rPr>
          <w:rFonts w:ascii="仿宋" w:hAnsi="仿宋" w:eastAsia="仿宋"/>
          <w:sz w:val="24"/>
          <w:szCs w:val="24"/>
        </w:rPr>
        <w:t>等</w:t>
      </w:r>
      <w:r>
        <w:rPr>
          <w:rFonts w:hint="eastAsia" w:ascii="仿宋" w:hAnsi="仿宋" w:eastAsia="仿宋"/>
          <w:sz w:val="24"/>
          <w:szCs w:val="24"/>
        </w:rPr>
        <w:t>，并充分说明AI赋能教学环节的设计意图</w:t>
      </w:r>
      <w:r>
        <w:rPr>
          <w:rFonts w:ascii="仿宋" w:hAnsi="仿宋" w:eastAsia="仿宋"/>
          <w:sz w:val="24"/>
          <w:szCs w:val="24"/>
        </w:rPr>
        <w:t>。</w:t>
      </w:r>
    </w:p>
    <w:p w14:paraId="40F6CCD5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jc w:val="both"/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  <w:t>申报路径及时间</w:t>
      </w:r>
    </w:p>
    <w:p w14:paraId="6C4029CC">
      <w:pPr>
        <w:spacing w:before="100" w:beforeAutospacing="1" w:after="100" w:afterAutospacing="1" w:line="360" w:lineRule="auto"/>
        <w:ind w:firstLine="480" w:firstLineChars="200"/>
        <w:contextualSpacing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参赛教师需通过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立项申报网址：</w:t>
      </w:r>
      <w:r>
        <w:rPr>
          <w:rFonts w:hint="eastAsia" w:ascii="仿宋" w:hAnsi="仿宋" w:eastAsia="仿宋"/>
          <w:sz w:val="24"/>
          <w:szCs w:val="24"/>
        </w:rPr>
        <w:fldChar w:fldCharType="begin"/>
      </w:r>
      <w:r>
        <w:rPr>
          <w:rFonts w:hint="eastAsia" w:ascii="仿宋" w:hAnsi="仿宋" w:eastAsia="仿宋"/>
          <w:sz w:val="24"/>
          <w:szCs w:val="24"/>
        </w:rPr>
        <w:instrText xml:space="preserve"> HYPERLINK "http://zhkcjs2025.mh.chaoxing.com" </w:instrText>
      </w:r>
      <w:r>
        <w:rPr>
          <w:rFonts w:hint="eastAsia" w:ascii="仿宋" w:hAnsi="仿宋" w:eastAsia="仿宋"/>
          <w:sz w:val="24"/>
          <w:szCs w:val="24"/>
        </w:rPr>
        <w:fldChar w:fldCharType="separate"/>
      </w:r>
      <w:r>
        <w:rPr>
          <w:rStyle w:val="5"/>
          <w:rFonts w:hint="eastAsia" w:ascii="仿宋" w:hAnsi="仿宋" w:eastAsia="仿宋"/>
          <w:sz w:val="24"/>
          <w:szCs w:val="24"/>
        </w:rPr>
        <w:t>http://zhkcjs2025.mh.chaoxing.com</w:t>
      </w:r>
      <w:r>
        <w:rPr>
          <w:rFonts w:hint="eastAsia" w:ascii="仿宋" w:hAnsi="仿宋" w:eastAsia="仿宋"/>
          <w:sz w:val="24"/>
          <w:szCs w:val="24"/>
        </w:rPr>
        <w:fldChar w:fldCharType="end"/>
      </w:r>
      <w:r>
        <w:rPr>
          <w:rFonts w:hint="eastAsia" w:ascii="仿宋" w:hAnsi="仿宋" w:eastAsia="仿宋"/>
          <w:sz w:val="24"/>
          <w:szCs w:val="24"/>
          <w:lang w:val="en-US" w:eastAsia="zh-CN"/>
        </w:rPr>
        <w:t xml:space="preserve"> </w:t>
      </w:r>
      <w:r>
        <w:rPr>
          <w:rFonts w:ascii="仿宋" w:hAnsi="仿宋" w:eastAsia="仿宋"/>
          <w:sz w:val="24"/>
          <w:szCs w:val="24"/>
        </w:rPr>
        <w:t>提交</w:t>
      </w:r>
      <w:bookmarkStart w:id="1" w:name="_GoBack"/>
      <w:bookmarkEnd w:id="1"/>
      <w:r>
        <w:rPr>
          <w:rFonts w:hint="eastAsia" w:ascii="仿宋" w:hAnsi="仿宋" w:eastAsia="仿宋"/>
          <w:sz w:val="24"/>
          <w:szCs w:val="24"/>
          <w:lang w:val="en-US" w:eastAsia="zh-CN"/>
        </w:rPr>
        <w:t>申报</w:t>
      </w:r>
      <w:r>
        <w:rPr>
          <w:rFonts w:ascii="仿宋" w:hAnsi="仿宋" w:eastAsia="仿宋"/>
          <w:sz w:val="24"/>
          <w:szCs w:val="24"/>
        </w:rPr>
        <w:t>信息及参赛材料，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开放</w:t>
      </w:r>
      <w:r>
        <w:rPr>
          <w:rFonts w:hint="eastAsia" w:ascii="仿宋" w:hAnsi="仿宋" w:eastAsia="仿宋"/>
          <w:sz w:val="24"/>
          <w:szCs w:val="24"/>
        </w:rPr>
        <w:t>时间</w:t>
      </w:r>
      <w:r>
        <w:rPr>
          <w:rFonts w:ascii="仿宋" w:hAnsi="仿宋" w:eastAsia="仿宋"/>
          <w:sz w:val="24"/>
          <w:szCs w:val="24"/>
        </w:rPr>
        <w:t>为</w:t>
      </w:r>
      <w:r>
        <w:rPr>
          <w:rFonts w:hint="eastAsia" w:ascii="仿宋" w:hAnsi="仿宋" w:eastAsia="仿宋"/>
          <w:color w:val="auto"/>
          <w:sz w:val="24"/>
          <w:szCs w:val="24"/>
        </w:rPr>
        <w:t>2025年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9月22日0:00-10月31日23:59</w:t>
      </w:r>
      <w:r>
        <w:rPr>
          <w:rFonts w:ascii="仿宋" w:hAnsi="仿宋" w:eastAsia="仿宋"/>
          <w:color w:val="auto"/>
          <w:sz w:val="24"/>
          <w:szCs w:val="24"/>
        </w:rPr>
        <w:t>。</w:t>
      </w:r>
    </w:p>
    <w:p w14:paraId="3D37C898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jc w:val="both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24"/>
          <w:szCs w:val="24"/>
          <w:lang w:val="en-US" w:eastAsia="zh-CN"/>
        </w:rPr>
        <w:t>评分标准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5812"/>
      </w:tblGrid>
      <w:tr w14:paraId="43EAD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71" w:type="dxa"/>
            <w:vAlign w:val="center"/>
          </w:tcPr>
          <w:p w14:paraId="442B781C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ascii="仿宋" w:hAnsi="仿宋" w:eastAsia="仿宋" w:cs="Segoe UI"/>
                <w:b/>
                <w:bCs/>
                <w:color w:val="auto"/>
              </w:rPr>
              <w:t>一级指标</w:t>
            </w:r>
          </w:p>
        </w:tc>
        <w:tc>
          <w:tcPr>
            <w:tcW w:w="1276" w:type="dxa"/>
            <w:vAlign w:val="center"/>
          </w:tcPr>
          <w:p w14:paraId="52ABA42A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ascii="仿宋" w:hAnsi="仿宋" w:eastAsia="仿宋" w:cs="Segoe UI"/>
                <w:b/>
                <w:bCs/>
                <w:color w:val="auto"/>
              </w:rPr>
              <w:t>二级指标</w:t>
            </w:r>
          </w:p>
        </w:tc>
        <w:tc>
          <w:tcPr>
            <w:tcW w:w="5812" w:type="dxa"/>
            <w:vAlign w:val="center"/>
          </w:tcPr>
          <w:p w14:paraId="1DC5AF82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hint="eastAsia" w:ascii="仿宋" w:hAnsi="仿宋" w:eastAsia="仿宋" w:cs="Segoe UI"/>
                <w:b/>
                <w:bCs/>
                <w:color w:val="auto"/>
              </w:rPr>
              <w:t>评价要点</w:t>
            </w:r>
          </w:p>
        </w:tc>
      </w:tr>
      <w:tr w14:paraId="46263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1271" w:type="dxa"/>
            <w:vMerge w:val="restart"/>
            <w:vAlign w:val="center"/>
          </w:tcPr>
          <w:p w14:paraId="232C6480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理念与</w:t>
            </w:r>
            <w:r>
              <w:rPr>
                <w:rFonts w:ascii="仿宋" w:hAnsi="仿宋" w:eastAsia="仿宋" w:cs="Segoe UI"/>
                <w:color w:val="auto"/>
              </w:rPr>
              <w:t>目标</w:t>
            </w:r>
          </w:p>
          <w:p w14:paraId="79184722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（2</w:t>
            </w:r>
            <w:r>
              <w:rPr>
                <w:rFonts w:hint="eastAsia" w:ascii="仿宋" w:hAnsi="仿宋" w:eastAsia="仿宋" w:cs="Segoe UI"/>
                <w:color w:val="auto"/>
              </w:rPr>
              <w:t>0</w:t>
            </w:r>
            <w:r>
              <w:rPr>
                <w:rFonts w:ascii="仿宋" w:hAnsi="仿宋" w:eastAsia="仿宋" w:cs="Segoe UI"/>
                <w:color w:val="auto"/>
              </w:rPr>
              <w:t>分）</w:t>
            </w:r>
          </w:p>
        </w:tc>
        <w:tc>
          <w:tcPr>
            <w:tcW w:w="1276" w:type="dxa"/>
            <w:vAlign w:val="center"/>
          </w:tcPr>
          <w:p w14:paraId="336DCBE1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教学</w:t>
            </w:r>
            <w:r>
              <w:rPr>
                <w:rFonts w:ascii="仿宋" w:hAnsi="仿宋" w:eastAsia="仿宋" w:cs="Segoe UI"/>
                <w:color w:val="auto"/>
              </w:rPr>
              <w:t>理念</w:t>
            </w:r>
          </w:p>
        </w:tc>
        <w:tc>
          <w:tcPr>
            <w:tcW w:w="5812" w:type="dxa"/>
            <w:vAlign w:val="center"/>
          </w:tcPr>
          <w:p w14:paraId="16333934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体现</w:t>
            </w:r>
            <w:r>
              <w:rPr>
                <w:rFonts w:hint="eastAsia" w:ascii="仿宋" w:hAnsi="仿宋" w:eastAsia="仿宋" w:cs="Segoe UI"/>
                <w:color w:val="auto"/>
              </w:rPr>
              <w:t>智慧教学与“以人为本”、“</w:t>
            </w:r>
            <w:r>
              <w:rPr>
                <w:rFonts w:ascii="仿宋" w:hAnsi="仿宋" w:eastAsia="仿宋" w:cs="Segoe UI"/>
                <w:color w:val="auto"/>
              </w:rPr>
              <w:t>以学生为中心</w:t>
            </w:r>
            <w:r>
              <w:rPr>
                <w:rFonts w:hint="eastAsia" w:ascii="仿宋" w:hAnsi="仿宋" w:eastAsia="仿宋" w:cs="Segoe UI"/>
                <w:color w:val="auto"/>
              </w:rPr>
              <w:t>”等</w:t>
            </w:r>
            <w:r>
              <w:rPr>
                <w:rFonts w:ascii="仿宋" w:hAnsi="仿宋" w:eastAsia="仿宋" w:cs="Segoe UI"/>
                <w:color w:val="auto"/>
              </w:rPr>
              <w:t>教学理念</w:t>
            </w:r>
            <w:r>
              <w:rPr>
                <w:rFonts w:hint="eastAsia" w:ascii="仿宋" w:hAnsi="仿宋" w:eastAsia="仿宋" w:cs="Segoe UI"/>
                <w:color w:val="auto"/>
              </w:rPr>
              <w:t>融合</w:t>
            </w:r>
            <w:r>
              <w:rPr>
                <w:rFonts w:ascii="仿宋" w:hAnsi="仿宋" w:eastAsia="仿宋" w:cs="Segoe UI"/>
                <w:color w:val="auto"/>
              </w:rPr>
              <w:t>，</w:t>
            </w:r>
            <w:r>
              <w:rPr>
                <w:rFonts w:hint="eastAsia" w:ascii="仿宋" w:hAnsi="仿宋" w:eastAsia="仿宋" w:cs="Segoe UI"/>
                <w:color w:val="auto"/>
              </w:rPr>
              <w:t>注重技术伦理，引导学生学会学习。</w:t>
            </w:r>
          </w:p>
        </w:tc>
      </w:tr>
      <w:tr w14:paraId="3600B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 w14:paraId="43370731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</w:p>
        </w:tc>
        <w:tc>
          <w:tcPr>
            <w:tcW w:w="1276" w:type="dxa"/>
            <w:vAlign w:val="center"/>
          </w:tcPr>
          <w:p w14:paraId="311BAF3B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需求分析</w:t>
            </w:r>
          </w:p>
        </w:tc>
        <w:tc>
          <w:tcPr>
            <w:tcW w:w="5812" w:type="dxa"/>
            <w:vAlign w:val="center"/>
          </w:tcPr>
          <w:p w14:paraId="0E1E2867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分析课程定位、社会需求、学情等，深入剖析AI技术应用之前本课程存在的问题，为课程设计奠定基础。</w:t>
            </w:r>
          </w:p>
        </w:tc>
      </w:tr>
      <w:tr w14:paraId="227F5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 w14:paraId="53E7F682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/>
                <w:color w:val="auto"/>
              </w:rPr>
            </w:pPr>
          </w:p>
        </w:tc>
        <w:tc>
          <w:tcPr>
            <w:tcW w:w="1276" w:type="dxa"/>
            <w:vAlign w:val="center"/>
          </w:tcPr>
          <w:p w14:paraId="04E8B58B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课程</w:t>
            </w:r>
            <w:r>
              <w:rPr>
                <w:rFonts w:ascii="仿宋" w:hAnsi="仿宋" w:eastAsia="仿宋" w:cs="Segoe UI"/>
                <w:color w:val="auto"/>
              </w:rPr>
              <w:t>目标</w:t>
            </w:r>
          </w:p>
        </w:tc>
        <w:tc>
          <w:tcPr>
            <w:tcW w:w="5812" w:type="dxa"/>
            <w:vAlign w:val="center"/>
          </w:tcPr>
          <w:p w14:paraId="6E894094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课程目标符合</w:t>
            </w:r>
            <w:r>
              <w:rPr>
                <w:rFonts w:hint="eastAsia" w:ascii="仿宋" w:hAnsi="仿宋" w:eastAsia="仿宋" w:cs="Segoe UI"/>
                <w:color w:val="auto"/>
              </w:rPr>
              <w:t>学校办学定位、社会需求、学科理论发展、学生未来发展</w:t>
            </w:r>
            <w:r>
              <w:rPr>
                <w:rFonts w:ascii="仿宋" w:hAnsi="仿宋" w:eastAsia="仿宋" w:cs="Segoe UI"/>
                <w:color w:val="auto"/>
              </w:rPr>
              <w:t>，具有前瞻性和引领性</w:t>
            </w:r>
            <w:r>
              <w:rPr>
                <w:rFonts w:hint="eastAsia" w:ascii="仿宋" w:hAnsi="仿宋" w:eastAsia="仿宋" w:cs="Segoe UI"/>
                <w:color w:val="auto"/>
              </w:rPr>
              <w:t>，反映人工智能所带来的影响</w:t>
            </w:r>
            <w:r>
              <w:rPr>
                <w:rFonts w:ascii="仿宋" w:hAnsi="仿宋" w:eastAsia="仿宋" w:cs="Segoe UI"/>
                <w:color w:val="auto"/>
              </w:rPr>
              <w:t>。</w:t>
            </w:r>
          </w:p>
        </w:tc>
      </w:tr>
      <w:tr w14:paraId="6028D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restart"/>
            <w:vAlign w:val="center"/>
          </w:tcPr>
          <w:p w14:paraId="0A7759C7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内容与资源</w:t>
            </w:r>
          </w:p>
          <w:p w14:paraId="1FBBD97F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（</w:t>
            </w:r>
            <w:r>
              <w:rPr>
                <w:rFonts w:hint="eastAsia" w:ascii="仿宋" w:hAnsi="仿宋" w:eastAsia="仿宋" w:cs="Segoe UI"/>
                <w:color w:val="auto"/>
              </w:rPr>
              <w:t>30</w:t>
            </w:r>
            <w:r>
              <w:rPr>
                <w:rFonts w:ascii="仿宋" w:hAnsi="仿宋" w:eastAsia="仿宋" w:cs="Segoe UI"/>
                <w:color w:val="auto"/>
              </w:rPr>
              <w:t>分）</w:t>
            </w:r>
          </w:p>
          <w:p w14:paraId="0493AB71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</w:p>
        </w:tc>
        <w:tc>
          <w:tcPr>
            <w:tcW w:w="1276" w:type="dxa"/>
            <w:vAlign w:val="center"/>
          </w:tcPr>
          <w:p w14:paraId="3024BA69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内容选择及组织</w:t>
            </w:r>
          </w:p>
        </w:tc>
        <w:tc>
          <w:tcPr>
            <w:tcW w:w="5812" w:type="dxa"/>
          </w:tcPr>
          <w:p w14:paraId="0C101601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基于课程目标选择内容，可融入“四新”、学科发展变化、科研成果、行业前沿及社会真实案例等。能基于一定的逻辑、顺序或学生认知过程来合理组织内容，可构建知识图谱。</w:t>
            </w:r>
          </w:p>
        </w:tc>
      </w:tr>
      <w:tr w14:paraId="2F174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71" w:type="dxa"/>
            <w:vMerge w:val="continue"/>
            <w:vAlign w:val="center"/>
          </w:tcPr>
          <w:p w14:paraId="1B09B7FA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</w:p>
        </w:tc>
        <w:tc>
          <w:tcPr>
            <w:tcW w:w="1276" w:type="dxa"/>
            <w:vAlign w:val="center"/>
          </w:tcPr>
          <w:p w14:paraId="5EE3B2DB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资源建设</w:t>
            </w:r>
          </w:p>
        </w:tc>
        <w:tc>
          <w:tcPr>
            <w:tcW w:w="5812" w:type="dxa"/>
            <w:vAlign w:val="center"/>
          </w:tcPr>
          <w:p w14:paraId="60516EDF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使用多模态教学资源，鼓励基于AI生成部分资源，促进学生结构化理解，能够满足学生多样化的学习需求，注重资源的可用性、便捷性、必要性等。</w:t>
            </w:r>
          </w:p>
        </w:tc>
      </w:tr>
      <w:tr w14:paraId="46B47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271" w:type="dxa"/>
            <w:vMerge w:val="restart"/>
            <w:vAlign w:val="center"/>
          </w:tcPr>
          <w:p w14:paraId="2C5B8AC9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教学实施</w:t>
            </w:r>
          </w:p>
          <w:p w14:paraId="4EE81B88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（</w:t>
            </w:r>
            <w:r>
              <w:rPr>
                <w:rFonts w:hint="eastAsia" w:ascii="仿宋" w:hAnsi="仿宋" w:eastAsia="仿宋" w:cs="Segoe UI"/>
                <w:color w:val="auto"/>
              </w:rPr>
              <w:t>30</w:t>
            </w:r>
            <w:r>
              <w:rPr>
                <w:rFonts w:ascii="仿宋" w:hAnsi="仿宋" w:eastAsia="仿宋" w:cs="Segoe UI"/>
                <w:color w:val="auto"/>
              </w:rPr>
              <w:t>分）</w:t>
            </w:r>
          </w:p>
        </w:tc>
        <w:tc>
          <w:tcPr>
            <w:tcW w:w="1276" w:type="dxa"/>
            <w:vAlign w:val="center"/>
          </w:tcPr>
          <w:p w14:paraId="39751A6E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教学方法</w:t>
            </w:r>
          </w:p>
        </w:tc>
        <w:tc>
          <w:tcPr>
            <w:tcW w:w="5812" w:type="dxa"/>
            <w:vAlign w:val="center"/>
          </w:tcPr>
          <w:p w14:paraId="5C83C89F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基于课程目标和教学内容，选择合适的理论框架构建教学模型，</w:t>
            </w:r>
            <w:r>
              <w:rPr>
                <w:rFonts w:ascii="仿宋" w:hAnsi="仿宋" w:eastAsia="仿宋" w:cs="Segoe UI"/>
                <w:color w:val="auto"/>
              </w:rPr>
              <w:t>在教学中</w:t>
            </w:r>
            <w:r>
              <w:rPr>
                <w:rFonts w:hint="eastAsia" w:ascii="仿宋" w:hAnsi="仿宋" w:eastAsia="仿宋" w:cs="Segoe UI"/>
                <w:color w:val="auto"/>
              </w:rPr>
              <w:t>创造性地</w:t>
            </w:r>
            <w:r>
              <w:rPr>
                <w:rFonts w:ascii="仿宋" w:hAnsi="仿宋" w:eastAsia="仿宋" w:cs="Segoe UI"/>
                <w:color w:val="auto"/>
              </w:rPr>
              <w:t>应用</w:t>
            </w:r>
            <w:r>
              <w:rPr>
                <w:rFonts w:hint="eastAsia" w:ascii="仿宋" w:hAnsi="仿宋" w:eastAsia="仿宋" w:cs="Segoe UI"/>
                <w:color w:val="auto"/>
              </w:rPr>
              <w:t>AI技术，实施主动学习策略，促进学生自主学习，构建“师-生-机”共同体或“师-生-机-环”四元互动生态。</w:t>
            </w:r>
          </w:p>
        </w:tc>
      </w:tr>
      <w:tr w14:paraId="40D159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271" w:type="dxa"/>
            <w:vMerge w:val="continue"/>
            <w:vAlign w:val="center"/>
          </w:tcPr>
          <w:p w14:paraId="13C852A2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276" w:type="dxa"/>
            <w:vAlign w:val="center"/>
          </w:tcPr>
          <w:p w14:paraId="0716BCD7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教学流程</w:t>
            </w:r>
          </w:p>
        </w:tc>
        <w:tc>
          <w:tcPr>
            <w:tcW w:w="5812" w:type="dxa"/>
            <w:vAlign w:val="center"/>
          </w:tcPr>
          <w:p w14:paraId="0E572920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能够贯彻教学方法，进行AI支持流程设计、基于AI的数据分析与决策，形成具有课程特色</w:t>
            </w:r>
            <w:r>
              <w:rPr>
                <w:rFonts w:ascii="仿宋" w:hAnsi="仿宋" w:eastAsia="仿宋" w:cs="Segoe UI"/>
                <w:color w:val="auto"/>
              </w:rPr>
              <w:t>的</w:t>
            </w:r>
            <w:r>
              <w:rPr>
                <w:rFonts w:hint="eastAsia" w:ascii="仿宋" w:hAnsi="仿宋" w:eastAsia="仿宋" w:cs="Segoe UI"/>
                <w:color w:val="auto"/>
              </w:rPr>
              <w:t>、有清晰逻辑主线的混合式教学流程，实现个性化学习。</w:t>
            </w:r>
          </w:p>
        </w:tc>
      </w:tr>
      <w:tr w14:paraId="4144A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1271" w:type="dxa"/>
            <w:vMerge w:val="restart"/>
            <w:vAlign w:val="center"/>
          </w:tcPr>
          <w:p w14:paraId="3A6D5CF7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课程评价</w:t>
            </w:r>
          </w:p>
          <w:p w14:paraId="10944261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（20分）</w:t>
            </w:r>
          </w:p>
        </w:tc>
        <w:tc>
          <w:tcPr>
            <w:tcW w:w="1276" w:type="dxa"/>
            <w:vAlign w:val="center"/>
          </w:tcPr>
          <w:p w14:paraId="22C34421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评价方案</w:t>
            </w:r>
          </w:p>
        </w:tc>
        <w:tc>
          <w:tcPr>
            <w:tcW w:w="5812" w:type="dxa"/>
            <w:vAlign w:val="center"/>
          </w:tcPr>
          <w:p w14:paraId="38196501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有效针对</w:t>
            </w:r>
            <w:r>
              <w:rPr>
                <w:rFonts w:hint="eastAsia" w:ascii="仿宋" w:hAnsi="仿宋" w:eastAsia="仿宋" w:cs="Segoe UI"/>
                <w:color w:val="auto"/>
              </w:rPr>
              <w:t>课程</w:t>
            </w:r>
            <w:r>
              <w:rPr>
                <w:rFonts w:ascii="仿宋" w:hAnsi="仿宋" w:eastAsia="仿宋" w:cs="Segoe UI"/>
                <w:color w:val="auto"/>
              </w:rPr>
              <w:t>目标</w:t>
            </w:r>
            <w:r>
              <w:rPr>
                <w:rFonts w:hint="eastAsia" w:ascii="仿宋" w:hAnsi="仿宋" w:eastAsia="仿宋" w:cs="Segoe UI"/>
                <w:color w:val="auto"/>
              </w:rPr>
              <w:t>及每次课的教学目标开展</w:t>
            </w:r>
            <w:r>
              <w:rPr>
                <w:rFonts w:ascii="仿宋" w:hAnsi="仿宋" w:eastAsia="仿宋" w:cs="Segoe UI"/>
                <w:color w:val="auto"/>
              </w:rPr>
              <w:t>学习评价</w:t>
            </w:r>
            <w:r>
              <w:rPr>
                <w:rFonts w:hint="eastAsia" w:ascii="仿宋" w:hAnsi="仿宋" w:eastAsia="仿宋" w:cs="Segoe UI"/>
                <w:color w:val="auto"/>
              </w:rPr>
              <w:t>，有效发挥形成性评价和终结性评价的各自优势、主客观结合、评价主体多元，可结合AI辅助考核，构建学生数字画像，体现数据驱动的迭代优化。</w:t>
            </w:r>
          </w:p>
        </w:tc>
      </w:tr>
      <w:tr w14:paraId="7DED8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1271" w:type="dxa"/>
            <w:vMerge w:val="continue"/>
            <w:vAlign w:val="center"/>
          </w:tcPr>
          <w:p w14:paraId="01ED5979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</w:p>
        </w:tc>
        <w:tc>
          <w:tcPr>
            <w:tcW w:w="1276" w:type="dxa"/>
            <w:vAlign w:val="center"/>
          </w:tcPr>
          <w:p w14:paraId="098E3227">
            <w:pPr>
              <w:spacing w:before="100" w:beforeAutospacing="1" w:after="100" w:afterAutospacing="1" w:line="360" w:lineRule="auto"/>
              <w:contextualSpacing/>
              <w:jc w:val="center"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hint="eastAsia" w:ascii="仿宋" w:hAnsi="仿宋" w:eastAsia="仿宋" w:cs="Segoe UI"/>
                <w:color w:val="auto"/>
              </w:rPr>
              <w:t>目标达成</w:t>
            </w:r>
          </w:p>
        </w:tc>
        <w:tc>
          <w:tcPr>
            <w:tcW w:w="5812" w:type="dxa"/>
            <w:vAlign w:val="center"/>
          </w:tcPr>
          <w:p w14:paraId="2F26C8AE">
            <w:pPr>
              <w:spacing w:before="100" w:beforeAutospacing="1" w:after="100" w:afterAutospacing="1" w:line="360" w:lineRule="auto"/>
              <w:contextualSpacing/>
              <w:rPr>
                <w:rFonts w:hint="eastAsia" w:ascii="仿宋" w:hAnsi="仿宋" w:eastAsia="仿宋" w:cs="Segoe UI"/>
                <w:color w:val="auto"/>
              </w:rPr>
            </w:pPr>
            <w:r>
              <w:rPr>
                <w:rFonts w:ascii="仿宋" w:hAnsi="仿宋" w:eastAsia="仿宋" w:cs="Segoe UI"/>
                <w:color w:val="auto"/>
              </w:rPr>
              <w:t>能够基于</w:t>
            </w:r>
            <w:r>
              <w:rPr>
                <w:rFonts w:hint="eastAsia" w:ascii="仿宋" w:hAnsi="仿宋" w:eastAsia="仿宋" w:cs="Segoe UI"/>
                <w:color w:val="auto"/>
              </w:rPr>
              <w:t>证据和</w:t>
            </w:r>
            <w:r>
              <w:rPr>
                <w:rFonts w:ascii="仿宋" w:hAnsi="仿宋" w:eastAsia="仿宋" w:cs="Segoe UI"/>
                <w:color w:val="auto"/>
              </w:rPr>
              <w:t>数据</w:t>
            </w:r>
            <w:r>
              <w:rPr>
                <w:rFonts w:hint="eastAsia" w:ascii="仿宋" w:hAnsi="仿宋" w:eastAsia="仿宋" w:cs="Segoe UI"/>
                <w:color w:val="auto"/>
              </w:rPr>
              <w:t>开展合理分析，阐述学生知识、能力与价值观的发展变化，以及课程目标的达成，能够体现智慧课程的优势。</w:t>
            </w:r>
          </w:p>
        </w:tc>
      </w:tr>
    </w:tbl>
    <w:p w14:paraId="1D51D4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103ACB"/>
    <w:multiLevelType w:val="singleLevel"/>
    <w:tmpl w:val="B6103ACB"/>
    <w:lvl w:ilvl="0" w:tentative="0">
      <w:start w:val="2"/>
      <w:numFmt w:val="chineseCounting"/>
      <w:suff w:val="nothing"/>
      <w:lvlText w:val="%1、"/>
      <w:lvlJc w:val="left"/>
      <w:rPr>
        <w:rFonts w:hint="eastAsia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765A4"/>
    <w:rsid w:val="12C81B63"/>
    <w:rsid w:val="23574F07"/>
    <w:rsid w:val="3FB765A4"/>
    <w:rsid w:val="73881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等线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1100</Words>
  <Characters>1172</Characters>
  <Lines>0</Lines>
  <Paragraphs>0</Paragraphs>
  <TotalTime>40</TotalTime>
  <ScaleCrop>false</ScaleCrop>
  <LinksUpToDate>false</LinksUpToDate>
  <CharactersWithSpaces>1174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2025-09-10T03:05:00Z</dcterms:created>
  <dc:creator>一条特立独行的狗</dc:creator>
  <cp:lastModifiedBy>董雅洁</cp:lastModifiedBy>
  <cp:lastPrinted>2025-09-12T01:07:22Z</cp:lastPrinted>
  <dcterms:modified xsi:type="dcterms:W3CDTF">2025-09-12T01:18:38Z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7574C1B6D6E54F66AAF3001BBBB7CB13_13</vt:lpwstr>
  </property>
  <property fmtid="{D5CDD505-2E9C-101B-9397-08002B2CF9AE}" pid="4" name="KSOTemplateDocerSaveRecord">
    <vt:lpwstr>eyJoZGlkIjoiODc1ZmIwZGI4ZDYxZGI1NTBkM2ZhN2I3YzI2Nzg2OGIiLCJ1c2VySWQiOiIxNjMxNzQ1MTk3In0=</vt:lpwstr>
  </property>
</Properties>
</file>