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C68E45">
      <w:pPr>
        <w:widowControl/>
        <w:spacing w:line="480" w:lineRule="auto"/>
        <w:jc w:val="center"/>
        <w:rPr>
          <w:rFonts w:ascii="华文中宋" w:hAnsi="华文中宋" w:eastAsia="华文中宋"/>
          <w:bCs/>
          <w:color w:val="C00000"/>
          <w:sz w:val="36"/>
          <w:szCs w:val="36"/>
        </w:rPr>
      </w:pPr>
      <w:r>
        <w:rPr>
          <w:rFonts w:hint="eastAsia" w:ascii="华文中宋" w:hAnsi="华文中宋" w:eastAsia="华文中宋"/>
          <w:bCs/>
          <w:color w:val="C00000"/>
          <w:sz w:val="36"/>
          <w:szCs w:val="36"/>
        </w:rPr>
        <w:t>学堂在线2025年秋季学期</w:t>
      </w:r>
    </w:p>
    <w:p w14:paraId="03276C09">
      <w:pPr>
        <w:widowControl/>
        <w:spacing w:line="480" w:lineRule="auto"/>
        <w:jc w:val="center"/>
        <w:rPr>
          <w:rFonts w:ascii="华文中宋" w:hAnsi="华文中宋" w:eastAsia="华文中宋"/>
          <w:bCs/>
          <w:color w:val="C00000"/>
          <w:sz w:val="36"/>
          <w:szCs w:val="36"/>
        </w:rPr>
      </w:pPr>
      <w:r>
        <w:rPr>
          <w:rFonts w:hint="eastAsia" w:ascii="华文中宋" w:hAnsi="华文中宋" w:eastAsia="华文中宋"/>
          <w:bCs/>
          <w:color w:val="C00000"/>
          <w:sz w:val="36"/>
          <w:szCs w:val="36"/>
        </w:rPr>
        <w:t>“AI赋能教学改革提质增效”公益直播培训</w:t>
      </w:r>
    </w:p>
    <w:p w14:paraId="66FA0002">
      <w:pPr>
        <w:widowControl/>
        <w:spacing w:after="326" w:afterLines="100" w:line="480" w:lineRule="auto"/>
        <w:jc w:val="center"/>
        <w:rPr>
          <w:rFonts w:ascii="宋体" w:hAnsi="宋体" w:eastAsia="宋体" w:cs="宋体"/>
          <w:b/>
          <w:bCs/>
          <w:color w:val="C00000"/>
          <w:sz w:val="24"/>
        </w:rPr>
      </w:pPr>
      <w:r>
        <w:rPr>
          <w:rFonts w:hint="eastAsia" w:ascii="华文中宋" w:hAnsi="华文中宋" w:eastAsia="华文中宋"/>
          <w:bCs/>
          <w:color w:val="C00000"/>
          <w:sz w:val="36"/>
          <w:szCs w:val="36"/>
        </w:rPr>
        <w:t>通 知</w:t>
      </w:r>
    </w:p>
    <w:p w14:paraId="1521CF18">
      <w:pPr>
        <w:widowControl/>
        <w:shd w:val="clear" w:color="auto" w:fill="FFFFFF"/>
        <w:spacing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为深入贯彻《教育强国建设规划纲要（2024—2035年）》精神，全面落实《教育部办公厅关于组织实施数字化赋能教师发展行动的通知》（教师厅函〔2025〕13号）的具体要求，深化人工智能技术与教育教学的深度融合，学堂在线将于2025年秋季学期开学之际，以“AI点亮智慧课程，引领教育革新”为主题，面向全国高校开展“AI赋能教学改革提质增效”公益直播培训。</w:t>
      </w:r>
    </w:p>
    <w:p w14:paraId="146A97C1">
      <w:pPr>
        <w:widowControl/>
        <w:shd w:val="clear" w:color="auto" w:fill="FFFFFF"/>
        <w:spacing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本次培训通过</w:t>
      </w:r>
      <w:r>
        <w:rPr>
          <w:rFonts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深入解析AI课程的建设</w:t>
      </w:r>
      <w:r>
        <w:rPr>
          <w:rFonts w:hint="eastAsia"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模式</w:t>
      </w:r>
      <w:r>
        <w:rPr>
          <w:rFonts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与应用场景，探索</w:t>
      </w:r>
      <w:r>
        <w:rPr>
          <w:rFonts w:hint="eastAsia"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AI赋能</w:t>
      </w:r>
      <w:r>
        <w:rPr>
          <w:rFonts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教学</w:t>
      </w:r>
      <w:r>
        <w:rPr>
          <w:rFonts w:hint="eastAsia"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改革</w:t>
      </w:r>
      <w:r>
        <w:rPr>
          <w:rFonts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创新的可行路径与解决方案</w:t>
      </w:r>
      <w:r>
        <w:rPr>
          <w:rFonts w:hint="eastAsia"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，</w:t>
      </w:r>
      <w:r>
        <w:rPr>
          <w:rFonts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助力教师掌握人机协同教学设计的方法论</w:t>
      </w:r>
      <w:r>
        <w:rPr>
          <w:rFonts w:hint="eastAsia"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，推动高校教师数字素养与人工智能应用能力提升</w:t>
      </w:r>
      <w:r>
        <w:rPr>
          <w:rFonts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。</w:t>
      </w:r>
    </w:p>
    <w:p w14:paraId="7C43EF8C">
      <w:pPr>
        <w:widowControl/>
        <w:spacing w:line="360" w:lineRule="auto"/>
        <w:ind w:firstLine="482" w:firstLineChars="200"/>
        <w:rPr>
          <w:rFonts w:ascii="宋体" w:hAnsi="宋体" w:eastAsia="宋体" w:cs="宋体"/>
          <w:b/>
          <w:bCs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一、培训对象</w:t>
      </w:r>
    </w:p>
    <w:p w14:paraId="56F9FA52">
      <w:pPr>
        <w:widowControl/>
        <w:shd w:val="clear" w:color="auto" w:fill="FFFFFF"/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各教学单位负责人、各专业负责人、教研室负责人、对智慧教学、人工智能等感兴趣的一线教师及相关人员等</w:t>
      </w:r>
      <w:r>
        <w:rPr>
          <w:rFonts w:ascii="宋体" w:hAnsi="宋体" w:eastAsia="宋体" w:cs="宋体"/>
          <w:sz w:val="24"/>
        </w:rPr>
        <w:t>。</w:t>
      </w:r>
      <w:bookmarkStart w:id="0" w:name="_GoBack"/>
      <w:bookmarkEnd w:id="0"/>
    </w:p>
    <w:p w14:paraId="53590B0F">
      <w:pPr>
        <w:widowControl/>
        <w:numPr>
          <w:ilvl w:val="0"/>
          <w:numId w:val="1"/>
        </w:numPr>
        <w:spacing w:line="360" w:lineRule="auto"/>
        <w:ind w:firstLine="482" w:firstLineChars="200"/>
        <w:rPr>
          <w:rFonts w:ascii="宋体" w:hAnsi="宋体" w:eastAsia="宋体" w:cs="宋体"/>
          <w:b/>
          <w:bCs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培训时间</w:t>
      </w:r>
    </w:p>
    <w:p w14:paraId="53254284">
      <w:pPr>
        <w:widowControl/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模块一：多元案例分享（第一季）。8月22日-8月25日，四天，每晚19:00-20:00</w:t>
      </w:r>
    </w:p>
    <w:p w14:paraId="4B7B5414">
      <w:pPr>
        <w:widowControl/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模块二：教学设计实战（工作坊）。8月26日-8月29日，四天，每晚19:00-20:30</w:t>
      </w:r>
    </w:p>
    <w:p w14:paraId="69A8B1A7">
      <w:pPr>
        <w:widowControl/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模块三：多元案例分享（第二季）。8月30日-9月2日，四天，每晚19:00-20:00</w:t>
      </w:r>
    </w:p>
    <w:p w14:paraId="541A3288">
      <w:pPr>
        <w:widowControl/>
        <w:spacing w:line="360" w:lineRule="auto"/>
        <w:ind w:firstLine="482" w:firstLineChars="200"/>
        <w:rPr>
          <w:rFonts w:ascii="宋体" w:hAnsi="宋体" w:eastAsia="宋体" w:cs="宋体"/>
          <w:b/>
          <w:bCs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三、培训形式</w:t>
      </w:r>
    </w:p>
    <w:p w14:paraId="67AAF7D8">
      <w:pPr>
        <w:widowControl/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“雨课堂”线上直播间</w:t>
      </w:r>
    </w:p>
    <w:p w14:paraId="64EC6D4B">
      <w:pPr>
        <w:widowControl/>
        <w:spacing w:line="360" w:lineRule="auto"/>
        <w:ind w:firstLine="482" w:firstLineChars="200"/>
        <w:rPr>
          <w:rFonts w:ascii="宋体" w:hAnsi="宋体" w:eastAsia="宋体" w:cs="宋体"/>
          <w:b/>
          <w:bCs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四、内容特色</w:t>
      </w:r>
    </w:p>
    <w:p w14:paraId="54F5743F">
      <w:pPr>
        <w:widowControl/>
        <w:shd w:val="clear" w:color="auto" w:fill="FFFFFF"/>
        <w:spacing w:line="360" w:lineRule="auto"/>
        <w:ind w:firstLine="482" w:firstLineChars="200"/>
        <w:rPr>
          <w:rFonts w:ascii="宋体" w:hAnsi="宋体" w:eastAsia="宋体" w:cs="宋体"/>
          <w:b/>
          <w:bCs/>
          <w:sz w:val="24"/>
        </w:rPr>
      </w:pPr>
      <w:r>
        <w:rPr>
          <w:rFonts w:ascii="宋体" w:hAnsi="宋体" w:eastAsia="宋体" w:cs="宋体"/>
          <w:b/>
          <w:bCs/>
          <w:sz w:val="24"/>
        </w:rPr>
        <w:t>“</w:t>
      </w:r>
      <w:r>
        <w:rPr>
          <w:rFonts w:hint="eastAsia" w:ascii="宋体" w:hAnsi="宋体" w:eastAsia="宋体" w:cs="宋体"/>
          <w:b/>
          <w:bCs/>
          <w:sz w:val="24"/>
        </w:rPr>
        <w:t>16讲案例分享+2大</w:t>
      </w:r>
      <w:r>
        <w:rPr>
          <w:rFonts w:ascii="宋体" w:hAnsi="宋体" w:eastAsia="宋体" w:cs="宋体"/>
          <w:b/>
          <w:bCs/>
          <w:sz w:val="24"/>
        </w:rPr>
        <w:t>课例拆解＋</w:t>
      </w:r>
      <w:r>
        <w:rPr>
          <w:rFonts w:hint="eastAsia" w:ascii="宋体" w:hAnsi="宋体" w:eastAsia="宋体" w:cs="宋体"/>
          <w:b/>
          <w:bCs/>
          <w:sz w:val="24"/>
        </w:rPr>
        <w:t>2场</w:t>
      </w:r>
      <w:r>
        <w:rPr>
          <w:rFonts w:ascii="宋体" w:hAnsi="宋体" w:eastAsia="宋体" w:cs="宋体"/>
          <w:b/>
          <w:bCs/>
          <w:sz w:val="24"/>
        </w:rPr>
        <w:t>带教演练”</w:t>
      </w:r>
      <w:r>
        <w:rPr>
          <w:rFonts w:hint="eastAsia" w:ascii="宋体" w:hAnsi="宋体" w:eastAsia="宋体" w:cs="宋体"/>
          <w:b/>
          <w:bCs/>
          <w:sz w:val="24"/>
        </w:rPr>
        <w:t>三维</w:t>
      </w:r>
      <w:r>
        <w:rPr>
          <w:rFonts w:ascii="宋体" w:hAnsi="宋体" w:eastAsia="宋体" w:cs="宋体"/>
          <w:b/>
          <w:bCs/>
          <w:sz w:val="24"/>
        </w:rPr>
        <w:t>模式</w:t>
      </w:r>
      <w:r>
        <w:rPr>
          <w:rFonts w:hint="eastAsia" w:ascii="宋体" w:hAnsi="宋体" w:eastAsia="宋体" w:cs="宋体"/>
          <w:b/>
          <w:bCs/>
          <w:sz w:val="24"/>
        </w:rPr>
        <w:t>，</w:t>
      </w:r>
      <w:r>
        <w:rPr>
          <w:rFonts w:ascii="宋体" w:hAnsi="宋体" w:eastAsia="宋体" w:cs="宋体"/>
          <w:b/>
          <w:bCs/>
          <w:sz w:val="24"/>
        </w:rPr>
        <w:t>培训</w:t>
      </w:r>
      <w:r>
        <w:rPr>
          <w:rFonts w:hint="eastAsia" w:ascii="宋体" w:hAnsi="宋体" w:eastAsia="宋体" w:cs="宋体"/>
          <w:b/>
          <w:bCs/>
          <w:sz w:val="24"/>
        </w:rPr>
        <w:t>共计20学时。</w:t>
      </w:r>
    </w:p>
    <w:p w14:paraId="2BF6F8D0">
      <w:pPr>
        <w:widowControl/>
        <w:shd w:val="clear" w:color="auto" w:fill="FFFFFF"/>
        <w:spacing w:line="360" w:lineRule="auto"/>
        <w:ind w:firstLine="482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1.</w:t>
      </w:r>
      <w:r>
        <w:rPr>
          <w:rFonts w:ascii="宋体" w:hAnsi="宋体" w:eastAsia="宋体" w:cs="宋体"/>
          <w:b/>
          <w:bCs/>
          <w:sz w:val="24"/>
        </w:rPr>
        <w:t>案例驱动革新：</w:t>
      </w:r>
      <w:r>
        <w:rPr>
          <w:rFonts w:ascii="宋体" w:hAnsi="宋体" w:eastAsia="宋体" w:cs="宋体"/>
          <w:sz w:val="24"/>
        </w:rPr>
        <w:t>基于多维度</w:t>
      </w:r>
      <w:r>
        <w:rPr>
          <w:rFonts w:hint="eastAsia" w:ascii="宋体" w:hAnsi="宋体" w:eastAsia="宋体" w:cs="宋体"/>
          <w:sz w:val="24"/>
        </w:rPr>
        <w:t>的</w:t>
      </w:r>
      <w:r>
        <w:rPr>
          <w:rFonts w:ascii="宋体" w:hAnsi="宋体" w:eastAsia="宋体" w:cs="宋体"/>
          <w:sz w:val="24"/>
        </w:rPr>
        <w:t>创新应用案例，引导教师结合自身课程特点和需求，选择AI应用方式，有效解决痛点问题，提升课程建设质量与教学改革成效。</w:t>
      </w:r>
    </w:p>
    <w:p w14:paraId="5EF82304">
      <w:pPr>
        <w:widowControl/>
        <w:shd w:val="clear" w:color="auto" w:fill="FFFFFF"/>
        <w:spacing w:line="360" w:lineRule="auto"/>
        <w:ind w:firstLine="482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2.</w:t>
      </w:r>
      <w:r>
        <w:rPr>
          <w:rFonts w:ascii="宋体" w:hAnsi="宋体" w:eastAsia="宋体" w:cs="宋体"/>
          <w:b/>
          <w:bCs/>
          <w:sz w:val="24"/>
        </w:rPr>
        <w:t>场景深度赋能：</w:t>
      </w:r>
      <w:r>
        <w:rPr>
          <w:rFonts w:ascii="宋体" w:hAnsi="宋体" w:eastAsia="宋体" w:cs="宋体"/>
          <w:sz w:val="24"/>
        </w:rPr>
        <w:t>拆解课前、课中、课后三大场景，提供落地的建设方法与应用思路，助力快速升级已有课程为AI课程；提供AI问答精准化、智能学伴优化、高效课程检测及教学改革落地等实用方法。</w:t>
      </w:r>
    </w:p>
    <w:p w14:paraId="702F636B">
      <w:pPr>
        <w:widowControl/>
        <w:shd w:val="clear" w:color="auto" w:fill="FFFFFF"/>
        <w:spacing w:line="360" w:lineRule="auto"/>
        <w:ind w:firstLine="482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3.</w:t>
      </w:r>
      <w:r>
        <w:rPr>
          <w:rFonts w:ascii="宋体" w:hAnsi="宋体" w:eastAsia="宋体" w:cs="宋体"/>
          <w:b/>
          <w:bCs/>
          <w:sz w:val="24"/>
        </w:rPr>
        <w:t>形式生动创新：</w:t>
      </w:r>
      <w:r>
        <w:rPr>
          <w:rFonts w:ascii="宋体" w:hAnsi="宋体" w:eastAsia="宋体" w:cs="宋体"/>
          <w:sz w:val="24"/>
        </w:rPr>
        <w:t xml:space="preserve">突破传统讲授模式，以嘉宾对谈、互动问答、云上工作坊等多元形式，提升培训实用性、互动性、趣味性。 </w:t>
      </w:r>
    </w:p>
    <w:p w14:paraId="4EEDE5CC">
      <w:pPr>
        <w:widowControl/>
        <w:spacing w:line="360" w:lineRule="auto"/>
        <w:ind w:firstLine="482" w:firstLineChars="200"/>
        <w:rPr>
          <w:rFonts w:ascii="宋体" w:hAnsi="宋体" w:eastAsia="宋体" w:cs="宋体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sz w:val="24"/>
        </w:rPr>
        <w:t>五、日程安排、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  <w:t>专家介绍详见附件</w:t>
      </w:r>
    </w:p>
    <w:p w14:paraId="6A9C6992">
      <w:pPr>
        <w:spacing w:line="360" w:lineRule="auto"/>
        <w:ind w:firstLine="482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b/>
          <w:bCs/>
          <w:sz w:val="24"/>
          <w:szCs w:val="32"/>
        </w:rPr>
        <w:t>六、参与流程</w:t>
      </w:r>
    </w:p>
    <w:p w14:paraId="2804CE8B">
      <w:pPr>
        <w:widowControl/>
        <w:spacing w:line="360" w:lineRule="auto"/>
        <w:ind w:firstLine="482" w:firstLineChars="200"/>
        <w:rPr>
          <w:rFonts w:hint="eastAsia" w:ascii="宋体" w:hAnsi="宋体" w:eastAsia="宋体" w:cs="宋体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  <w:t>扫码加入活动班级</w:t>
      </w:r>
    </w:p>
    <w:p w14:paraId="3A7EB823">
      <w:pPr>
        <w:widowControl/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（1）</w:t>
      </w:r>
      <w:r>
        <w:rPr>
          <w:rFonts w:ascii="宋体" w:hAnsi="宋体" w:eastAsia="宋体" w:cs="宋体"/>
          <w:sz w:val="24"/>
        </w:rPr>
        <w:t>.</w:t>
      </w:r>
      <w:r>
        <w:rPr>
          <w:rFonts w:hint="eastAsia" w:ascii="宋体" w:hAnsi="宋体" w:eastAsia="宋体" w:cs="宋体"/>
          <w:sz w:val="24"/>
        </w:rPr>
        <w:t xml:space="preserve">身份绑定;雨课堂身份绑定的方法：1.手机搜索并关注“雨课堂”微信公众号；2.点击公众号底部【更多】-【身份绑定】，选择“承德医学院”进入绑定页面进行绑定，账号：工号 </w:t>
      </w:r>
      <w:r>
        <w:rPr>
          <w:rFonts w:ascii="宋体" w:hAnsi="宋体" w:eastAsia="宋体" w:cs="宋体"/>
          <w:sz w:val="24"/>
        </w:rPr>
        <w:t xml:space="preserve"> </w:t>
      </w:r>
      <w:r>
        <w:rPr>
          <w:rFonts w:hint="eastAsia" w:ascii="宋体" w:hAnsi="宋体" w:eastAsia="宋体" w:cs="宋体"/>
          <w:sz w:val="24"/>
        </w:rPr>
        <w:t>密码：cdmc@加工号（已绑定老师无需再绑定）。</w:t>
      </w:r>
    </w:p>
    <w:p w14:paraId="048A4B84">
      <w:pPr>
        <w:widowControl/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ascii="宋体" w:hAnsi="宋体" w:eastAsia="宋体" w:cs="宋体"/>
          <w:sz w:val="24"/>
        </w:rPr>
        <w:t>2</w:t>
      </w:r>
      <w:r>
        <w:rPr>
          <w:rFonts w:hint="eastAsia" w:ascii="宋体" w:hAnsi="宋体" w:eastAsia="宋体" w:cs="宋体"/>
          <w:sz w:val="24"/>
        </w:rPr>
        <w:t>.</w:t>
      </w:r>
      <w:r>
        <w:rPr>
          <w:rFonts w:hint="eastAsia" w:ascii="宋体" w:hAnsi="宋体" w:eastAsia="宋体" w:cs="宋体"/>
          <w:sz w:val="24"/>
        </w:rPr>
        <w:tab/>
      </w:r>
      <w:r>
        <w:rPr>
          <w:rFonts w:hint="eastAsia" w:ascii="宋体" w:hAnsi="宋体" w:eastAsia="宋体" w:cs="宋体"/>
          <w:sz w:val="24"/>
        </w:rPr>
        <w:t>扫码加入活动班级或者在“雨课堂”公众号中，输入班级邀请码即可加入。</w:t>
      </w:r>
    </w:p>
    <w:p w14:paraId="7CD20415">
      <w:pPr>
        <w:widowControl/>
        <w:spacing w:line="360" w:lineRule="auto"/>
        <w:ind w:firstLine="480" w:firstLineChars="200"/>
        <w:jc w:val="center"/>
        <w:rPr>
          <w:rFonts w:ascii="宋体" w:hAnsi="宋体" w:eastAsia="宋体" w:cs="宋体"/>
          <w:sz w:val="24"/>
        </w:rPr>
      </w:pPr>
      <w:r>
        <w:rPr>
          <w:rFonts w:ascii="宋体" w:hAnsi="宋体" w:eastAsia="宋体" w:cs="宋体"/>
          <w:sz w:val="24"/>
        </w:rPr>
        <w:drawing>
          <wp:inline distT="0" distB="0" distL="0" distR="0">
            <wp:extent cx="2202815" cy="2381885"/>
            <wp:effectExtent l="0" t="0" r="6985" b="0"/>
            <wp:docPr id="3" name="图片 3" descr="C:\Users\fengyan1\Documents\WeChat Files\feng642063627\FileStorage\Temp\df8c2954c22dc7e3783f91d5799af5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:\Users\fengyan1\Documents\WeChat Files\feng642063627\FileStorage\Temp\df8c2954c22dc7e3783f91d5799af5d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851" b="36345"/>
                    <a:stretch>
                      <a:fillRect/>
                    </a:stretch>
                  </pic:blipFill>
                  <pic:spPr>
                    <a:xfrm>
                      <a:off x="0" y="0"/>
                      <a:ext cx="2210515" cy="23900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DF1BC4">
      <w:pPr>
        <w:widowControl/>
        <w:spacing w:line="360" w:lineRule="auto"/>
        <w:ind w:firstLine="480" w:firstLineChars="200"/>
        <w:jc w:val="center"/>
        <w:rPr>
          <w:rFonts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 w14:paraId="2669C53C">
      <w:pPr>
        <w:widowControl/>
        <w:spacing w:line="360" w:lineRule="auto"/>
        <w:ind w:firstLine="482" w:firstLineChars="200"/>
        <w:rPr>
          <w:rFonts w:ascii="宋体" w:hAnsi="宋体" w:eastAsia="宋体" w:cs="宋体"/>
          <w:b/>
          <w:bCs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2.</w:t>
      </w:r>
      <w:r>
        <w:rPr>
          <w:rFonts w:hint="eastAsia" w:ascii="宋体" w:hAnsi="宋体" w:eastAsia="宋体" w:cs="宋体"/>
          <w:b/>
          <w:bCs/>
          <w:sz w:val="24"/>
        </w:rPr>
        <w:tab/>
      </w:r>
      <w:r>
        <w:rPr>
          <w:rFonts w:hint="eastAsia" w:ascii="宋体" w:hAnsi="宋体" w:eastAsia="宋体" w:cs="宋体"/>
          <w:b/>
          <w:bCs/>
          <w:sz w:val="24"/>
        </w:rPr>
        <w:t>观看直播。</w:t>
      </w:r>
      <w:r>
        <w:rPr>
          <w:rFonts w:hint="eastAsia" w:ascii="宋体" w:hAnsi="宋体" w:eastAsia="宋体" w:cs="宋体"/>
          <w:sz w:val="24"/>
        </w:rPr>
        <w:t>本次直播活动支持通过手机端和电脑网页端两种方式观看。</w:t>
      </w:r>
    </w:p>
    <w:p w14:paraId="466B4DAD">
      <w:pPr>
        <w:widowControl/>
        <w:spacing w:line="360" w:lineRule="auto"/>
        <w:ind w:firstLine="482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（1）通过手机端观看直播：</w:t>
      </w:r>
      <w:r>
        <w:rPr>
          <w:rFonts w:hint="eastAsia" w:ascii="宋体" w:hAnsi="宋体" w:eastAsia="宋体" w:cs="宋体"/>
          <w:sz w:val="24"/>
        </w:rPr>
        <w:t>微信搜索“雨课堂”小程序，点击进入，直播开始时，小程序页面上方有“你有1个课正在上课”的提醒，点击观看直播。</w:t>
      </w:r>
    </w:p>
    <w:p w14:paraId="2D5812DF">
      <w:pPr>
        <w:widowControl/>
        <w:spacing w:line="360" w:lineRule="auto"/>
        <w:ind w:firstLine="482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（2）通过电脑网页端观看直播：</w:t>
      </w:r>
      <w:r>
        <w:rPr>
          <w:rFonts w:hint="eastAsia" w:ascii="宋体" w:hAnsi="宋体" w:eastAsia="宋体" w:cs="宋体"/>
          <w:sz w:val="24"/>
        </w:rPr>
        <w:t>推荐使用Chrome、火狐等浏览器。</w:t>
      </w:r>
      <w:r>
        <w:rPr>
          <w:rFonts w:hint="eastAsia" w:ascii="宋体" w:hAnsi="宋体" w:eastAsia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在浏览器输入www.yuketang.cn，点击右上角选项登录进入课程页面后，“正在上课的课程”将出现在页面上方，点击可进入当前直播页面并可全屏观看。</w:t>
      </w:r>
    </w:p>
    <w:p w14:paraId="394ABBDF">
      <w:pPr>
        <w:widowControl/>
        <w:spacing w:line="360" w:lineRule="auto"/>
        <w:ind w:firstLine="482" w:firstLineChars="200"/>
        <w:rPr>
          <w:rFonts w:ascii="宋体" w:hAnsi="宋体" w:eastAsia="宋体" w:cs="宋体"/>
          <w:b/>
          <w:bCs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3.</w:t>
      </w:r>
      <w:r>
        <w:rPr>
          <w:rFonts w:hint="eastAsia" w:ascii="宋体" w:hAnsi="宋体" w:eastAsia="宋体" w:cs="宋体"/>
          <w:b/>
          <w:bCs/>
          <w:sz w:val="24"/>
        </w:rPr>
        <w:tab/>
      </w:r>
      <w:r>
        <w:rPr>
          <w:rFonts w:hint="eastAsia" w:ascii="宋体" w:hAnsi="宋体" w:eastAsia="宋体" w:cs="宋体"/>
          <w:b/>
          <w:bCs/>
          <w:sz w:val="24"/>
        </w:rPr>
        <w:t>回放指南。</w:t>
      </w:r>
      <w:r>
        <w:rPr>
          <w:rFonts w:hint="eastAsia" w:ascii="宋体" w:hAnsi="宋体" w:eastAsia="宋体" w:cs="宋体"/>
          <w:sz w:val="24"/>
        </w:rPr>
        <w:t>直播结束后，再次进入课程班级，可以看到课程回放入口。在专家允许下，课程支持回看。</w:t>
      </w:r>
    </w:p>
    <w:p w14:paraId="6191C0A9">
      <w:pPr>
        <w:spacing w:line="360" w:lineRule="auto"/>
        <w:jc w:val="right"/>
      </w:pPr>
    </w:p>
    <w:p w14:paraId="01C7B942">
      <w:pPr>
        <w:spacing w:line="360" w:lineRule="auto"/>
        <w:jc w:val="right"/>
        <w:rPr>
          <w:sz w:val="24"/>
          <w:szCs w:val="32"/>
        </w:rPr>
      </w:pPr>
      <w:r>
        <w:rPr>
          <w:rFonts w:hint="eastAsia"/>
        </w:rPr>
        <w:t xml:space="preserve"> </w:t>
      </w:r>
      <w:r>
        <w:t xml:space="preserve">    </w:t>
      </w:r>
      <w:r>
        <w:rPr>
          <w:rFonts w:hint="eastAsia"/>
          <w:sz w:val="24"/>
          <w:szCs w:val="32"/>
        </w:rPr>
        <w:t xml:space="preserve">学堂在线（北京慕华信息科技有限公司） </w:t>
      </w:r>
    </w:p>
    <w:p w14:paraId="65355C28">
      <w:pPr>
        <w:widowControl/>
        <w:spacing w:before="163" w:beforeLines="50" w:line="360" w:lineRule="auto"/>
        <w:ind w:firstLine="480" w:firstLineChars="200"/>
        <w:rPr>
          <w:rFonts w:asciiTheme="minorEastAsia" w:hAnsiTheme="minorEastAsia"/>
          <w:color w:val="000000" w:themeColor="text1"/>
          <w:sz w:val="24"/>
          <w:szCs w:val="32"/>
          <w14:textFill>
            <w14:solidFill>
              <w14:schemeClr w14:val="tx1"/>
            </w14:solidFill>
          </w14:textFill>
        </w:rPr>
        <w:sectPr>
          <w:headerReference r:id="rId3" w:type="default"/>
          <w:footerReference r:id="rId4" w:type="default"/>
          <w:pgSz w:w="11900" w:h="16840"/>
          <w:pgMar w:top="1361" w:right="1361" w:bottom="1361" w:left="1361" w:header="851" w:footer="992" w:gutter="0"/>
          <w:cols w:space="425" w:num="1"/>
          <w:docGrid w:type="lines" w:linePitch="326" w:charSpace="0"/>
        </w:sectPr>
      </w:pPr>
      <w:r>
        <w:rPr>
          <w:rFonts w:hint="eastAsia"/>
          <w:color w:val="000000" w:themeColor="text1"/>
          <w:sz w:val="24"/>
          <w:szCs w:val="32"/>
          <w14:textFill>
            <w14:solidFill>
              <w14:schemeClr w14:val="tx1"/>
            </w14:solidFill>
          </w14:textFill>
        </w:rPr>
        <w:t xml:space="preserve">                                                      </w:t>
      </w:r>
      <w:r>
        <w:rPr>
          <w:rFonts w:hint="eastAsia" w:asciiTheme="minorEastAsia" w:hAnsiTheme="minorEastAsia"/>
          <w:color w:val="000000" w:themeColor="text1"/>
          <w:sz w:val="24"/>
          <w:szCs w:val="32"/>
          <w14:textFill>
            <w14:solidFill>
              <w14:schemeClr w14:val="tx1"/>
            </w14:solidFill>
          </w14:textFill>
        </w:rPr>
        <w:t xml:space="preserve"> 2</w:t>
      </w:r>
      <w:r>
        <w:rPr>
          <w:rFonts w:asciiTheme="minorEastAsia" w:hAnsiTheme="minorEastAsia"/>
          <w:color w:val="000000" w:themeColor="text1"/>
          <w:sz w:val="24"/>
          <w:szCs w:val="32"/>
          <w14:textFill>
            <w14:solidFill>
              <w14:schemeClr w14:val="tx1"/>
            </w14:solidFill>
          </w14:textFill>
        </w:rPr>
        <w:t>02</w:t>
      </w:r>
      <w:r>
        <w:rPr>
          <w:rFonts w:hint="eastAsia" w:asciiTheme="minorEastAsia" w:hAnsiTheme="minorEastAsia"/>
          <w:color w:val="000000" w:themeColor="text1"/>
          <w:sz w:val="24"/>
          <w:szCs w:val="32"/>
          <w14:textFill>
            <w14:solidFill>
              <w14:schemeClr w14:val="tx1"/>
            </w14:solidFill>
          </w14:textFill>
        </w:rPr>
        <w:t>5年8月8日</w:t>
      </w:r>
    </w:p>
    <w:p w14:paraId="453AD054">
      <w:pPr>
        <w:widowControl/>
        <w:spacing w:before="326" w:beforeLines="100" w:after="326" w:afterLines="100"/>
        <w:jc w:val="left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附件一：日程安排</w:t>
      </w:r>
    </w:p>
    <w:tbl>
      <w:tblPr>
        <w:tblStyle w:val="7"/>
        <w:tblW w:w="10146" w:type="dxa"/>
        <w:tblInd w:w="-1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57" w:type="dxa"/>
          <w:left w:w="85" w:type="dxa"/>
          <w:bottom w:w="57" w:type="dxa"/>
          <w:right w:w="85" w:type="dxa"/>
        </w:tblCellMar>
      </w:tblPr>
      <w:tblGrid>
        <w:gridCol w:w="1598"/>
        <w:gridCol w:w="4898"/>
        <w:gridCol w:w="3650"/>
      </w:tblGrid>
      <w:tr w14:paraId="5E0C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510" w:hRule="atLeast"/>
        </w:trPr>
        <w:tc>
          <w:tcPr>
            <w:tcW w:w="10146" w:type="dxa"/>
            <w:gridSpan w:val="3"/>
            <w:shd w:val="clear" w:color="auto" w:fill="DAE3F4" w:themeFill="accent1" w:themeFillTint="33"/>
            <w:noWrap/>
            <w:vAlign w:val="center"/>
          </w:tcPr>
          <w:p w14:paraId="226368AA">
            <w:pPr>
              <w:jc w:val="center"/>
              <w:rPr>
                <w:rFonts w:ascii="仿宋" w:hAnsi="仿宋" w:eastAsia="仿宋" w:cs="宋体"/>
                <w:b/>
                <w:bCs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bCs/>
                <w:szCs w:val="21"/>
              </w:rPr>
              <w:t xml:space="preserve">模块一：多元案例分享（第一季） </w:t>
            </w:r>
          </w:p>
          <w:p w14:paraId="606F8E66">
            <w:pPr>
              <w:jc w:val="center"/>
              <w:rPr>
                <w:rFonts w:ascii="仿宋" w:hAnsi="仿宋" w:eastAsia="仿宋" w:cs="宋体"/>
                <w:b/>
                <w:bCs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szCs w:val="21"/>
              </w:rPr>
              <w:t>8月22日-8月25日</w:t>
            </w:r>
          </w:p>
        </w:tc>
      </w:tr>
      <w:tr w14:paraId="314AD1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20" w:hRule="atLeast"/>
        </w:trPr>
        <w:tc>
          <w:tcPr>
            <w:tcW w:w="1598" w:type="dxa"/>
            <w:shd w:val="clear" w:color="auto" w:fill="DAE3F4" w:themeFill="accent1" w:themeFillTint="33"/>
            <w:noWrap/>
            <w:vAlign w:val="center"/>
          </w:tcPr>
          <w:p w14:paraId="05D33D41">
            <w:pPr>
              <w:jc w:val="center"/>
              <w:rPr>
                <w:rFonts w:ascii="仿宋" w:hAnsi="仿宋" w:eastAsia="仿宋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0"/>
                <w:szCs w:val="20"/>
                <w:lang w:eastAsia="zh-Hans"/>
              </w:rPr>
              <w:t>时间</w:t>
            </w:r>
          </w:p>
        </w:tc>
        <w:tc>
          <w:tcPr>
            <w:tcW w:w="4898" w:type="dxa"/>
            <w:shd w:val="clear" w:color="auto" w:fill="DAE3F4" w:themeFill="accent1" w:themeFillTint="33"/>
            <w:noWrap/>
            <w:vAlign w:val="center"/>
          </w:tcPr>
          <w:p w14:paraId="23314055">
            <w:pPr>
              <w:jc w:val="center"/>
              <w:rPr>
                <w:rFonts w:ascii="仿宋" w:hAnsi="仿宋" w:eastAsia="仿宋" w:cs="宋体"/>
                <w:b/>
                <w:bCs/>
                <w:sz w:val="20"/>
                <w:szCs w:val="20"/>
                <w:lang w:eastAsia="zh-Hans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0"/>
                <w:szCs w:val="20"/>
              </w:rPr>
              <w:t>课程内容</w:t>
            </w:r>
          </w:p>
        </w:tc>
        <w:tc>
          <w:tcPr>
            <w:tcW w:w="3650" w:type="dxa"/>
            <w:shd w:val="clear" w:color="auto" w:fill="DAE3F4" w:themeFill="accent1" w:themeFillTint="33"/>
            <w:vAlign w:val="center"/>
          </w:tcPr>
          <w:p w14:paraId="15EB8CDB">
            <w:pPr>
              <w:jc w:val="center"/>
              <w:rPr>
                <w:rFonts w:ascii="仿宋" w:hAnsi="仿宋" w:eastAsia="仿宋" w:cs="宋体"/>
                <w:b/>
                <w:bCs/>
                <w:sz w:val="20"/>
                <w:szCs w:val="20"/>
                <w:lang w:eastAsia="zh-Hans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0"/>
                <w:szCs w:val="20"/>
              </w:rPr>
              <w:t>主讲人</w:t>
            </w:r>
          </w:p>
        </w:tc>
      </w:tr>
      <w:tr w14:paraId="45B49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556" w:hRule="atLeast"/>
        </w:trPr>
        <w:tc>
          <w:tcPr>
            <w:tcW w:w="1598" w:type="dxa"/>
            <w:vMerge w:val="restart"/>
            <w:vAlign w:val="center"/>
          </w:tcPr>
          <w:p w14:paraId="6F0BDB91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8月22日</w:t>
            </w:r>
          </w:p>
          <w:p w14:paraId="10C1263A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（周五）</w:t>
            </w:r>
          </w:p>
          <w:p w14:paraId="4710E889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19:00-20:00</w:t>
            </w:r>
          </w:p>
        </w:tc>
        <w:tc>
          <w:tcPr>
            <w:tcW w:w="4898" w:type="dxa"/>
            <w:vAlign w:val="center"/>
          </w:tcPr>
          <w:p w14:paraId="06A7F253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【案例分享】AI赋能教学评价与改革——以国际中文教学改革实践探索为例</w:t>
            </w:r>
          </w:p>
        </w:tc>
        <w:tc>
          <w:tcPr>
            <w:tcW w:w="3650" w:type="dxa"/>
            <w:vAlign w:val="center"/>
          </w:tcPr>
          <w:p w14:paraId="77DC8614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雷 莉</w:t>
            </w:r>
          </w:p>
          <w:p w14:paraId="65B2ED37">
            <w:pPr>
              <w:widowControl/>
              <w:jc w:val="center"/>
              <w:rPr>
                <w:rFonts w:ascii="仿宋" w:hAnsi="仿宋" w:eastAsia="仿宋" w:cs="宋体"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（四川大学海外教育学院 教授）</w:t>
            </w:r>
          </w:p>
        </w:tc>
      </w:tr>
      <w:tr w14:paraId="290B7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261" w:hRule="atLeast"/>
        </w:trPr>
        <w:tc>
          <w:tcPr>
            <w:tcW w:w="1598" w:type="dxa"/>
            <w:vMerge w:val="continue"/>
            <w:vAlign w:val="center"/>
          </w:tcPr>
          <w:p w14:paraId="2DFCC20C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898" w:type="dxa"/>
            <w:vAlign w:val="center"/>
          </w:tcPr>
          <w:p w14:paraId="399EFE7A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【案例分享】基于HAH模型的《线性代数》智慧课程建设与应用</w:t>
            </w:r>
          </w:p>
        </w:tc>
        <w:tc>
          <w:tcPr>
            <w:tcW w:w="3650" w:type="dxa"/>
            <w:vAlign w:val="center"/>
          </w:tcPr>
          <w:p w14:paraId="15D972FC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赵磊娜</w:t>
            </w:r>
          </w:p>
          <w:p w14:paraId="64569A93">
            <w:pPr>
              <w:widowControl/>
              <w:jc w:val="center"/>
              <w:rPr>
                <w:rFonts w:ascii="仿宋" w:hAnsi="仿宋" w:eastAsia="仿宋" w:cs="宋体"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（重庆交通大学数学与统计学院 教授）</w:t>
            </w:r>
          </w:p>
        </w:tc>
      </w:tr>
      <w:tr w14:paraId="41EAC7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670" w:hRule="atLeast"/>
        </w:trPr>
        <w:tc>
          <w:tcPr>
            <w:tcW w:w="1598" w:type="dxa"/>
            <w:vMerge w:val="restart"/>
            <w:vAlign w:val="center"/>
          </w:tcPr>
          <w:p w14:paraId="03414930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8月23日</w:t>
            </w:r>
          </w:p>
          <w:p w14:paraId="7BC8EBDA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（周六）</w:t>
            </w:r>
          </w:p>
          <w:p w14:paraId="0A66AB6F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19:00-20:00</w:t>
            </w:r>
          </w:p>
        </w:tc>
        <w:tc>
          <w:tcPr>
            <w:tcW w:w="4898" w:type="dxa"/>
            <w:vAlign w:val="center"/>
          </w:tcPr>
          <w:p w14:paraId="58B242D3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【案例分享】从混合到智慧：管理沟通课程数字化转型的范式重构</w:t>
            </w:r>
          </w:p>
        </w:tc>
        <w:tc>
          <w:tcPr>
            <w:tcW w:w="3650" w:type="dxa"/>
            <w:vAlign w:val="center"/>
          </w:tcPr>
          <w:p w14:paraId="7033FBCD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白琳</w:t>
            </w:r>
          </w:p>
          <w:p w14:paraId="674F2505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（安徽大学商学院 教授</w:t>
            </w:r>
          </w:p>
          <w:p w14:paraId="0DA0D5AE">
            <w:pPr>
              <w:widowControl/>
              <w:jc w:val="center"/>
              <w:rPr>
                <w:rFonts w:ascii="仿宋" w:hAnsi="仿宋" w:eastAsia="仿宋" w:cs="宋体"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教务处副处长）</w:t>
            </w:r>
          </w:p>
        </w:tc>
      </w:tr>
      <w:tr w14:paraId="36F2C5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670" w:hRule="atLeast"/>
        </w:trPr>
        <w:tc>
          <w:tcPr>
            <w:tcW w:w="1598" w:type="dxa"/>
            <w:vMerge w:val="continue"/>
            <w:vAlign w:val="center"/>
          </w:tcPr>
          <w:p w14:paraId="074D2A9A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898" w:type="dxa"/>
            <w:vAlign w:val="center"/>
          </w:tcPr>
          <w:p w14:paraId="7C7D789A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【案例分享】AI赋能：混合式教学的“智”变之路</w:t>
            </w:r>
          </w:p>
        </w:tc>
        <w:tc>
          <w:tcPr>
            <w:tcW w:w="3650" w:type="dxa"/>
            <w:vAlign w:val="center"/>
          </w:tcPr>
          <w:p w14:paraId="0B063C63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胡素君</w:t>
            </w:r>
          </w:p>
          <w:p w14:paraId="0B998DD4">
            <w:pPr>
              <w:widowControl/>
              <w:jc w:val="center"/>
              <w:rPr>
                <w:rFonts w:ascii="仿宋" w:hAnsi="仿宋" w:eastAsia="仿宋" w:cs="宋体"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（南京邮电大学计算机学院 副教授）</w:t>
            </w:r>
          </w:p>
        </w:tc>
      </w:tr>
      <w:tr w14:paraId="6F6F1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670" w:hRule="atLeast"/>
        </w:trPr>
        <w:tc>
          <w:tcPr>
            <w:tcW w:w="1598" w:type="dxa"/>
            <w:vMerge w:val="restart"/>
            <w:vAlign w:val="center"/>
          </w:tcPr>
          <w:p w14:paraId="7DB46019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8月24日</w:t>
            </w:r>
          </w:p>
          <w:p w14:paraId="219A97F5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（周日）</w:t>
            </w:r>
          </w:p>
          <w:p w14:paraId="20923737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19:00-20:00</w:t>
            </w:r>
          </w:p>
        </w:tc>
        <w:tc>
          <w:tcPr>
            <w:tcW w:w="4898" w:type="dxa"/>
            <w:vAlign w:val="center"/>
          </w:tcPr>
          <w:p w14:paraId="7FDD48C5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【案例分享】AI赋能“化工原理及实验”课程建设</w:t>
            </w:r>
          </w:p>
        </w:tc>
        <w:tc>
          <w:tcPr>
            <w:tcW w:w="3650" w:type="dxa"/>
            <w:vAlign w:val="center"/>
          </w:tcPr>
          <w:p w14:paraId="3EA411FB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张旭雪</w:t>
            </w:r>
          </w:p>
          <w:p w14:paraId="4224F2DD">
            <w:pPr>
              <w:widowControl/>
              <w:jc w:val="center"/>
              <w:rPr>
                <w:rFonts w:ascii="仿宋" w:hAnsi="仿宋" w:eastAsia="仿宋" w:cs="宋体"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（齐鲁师范学院化学与化工学院 副教授）</w:t>
            </w:r>
          </w:p>
        </w:tc>
      </w:tr>
      <w:tr w14:paraId="2FAC2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670" w:hRule="atLeast"/>
        </w:trPr>
        <w:tc>
          <w:tcPr>
            <w:tcW w:w="1598" w:type="dxa"/>
            <w:vMerge w:val="continue"/>
            <w:vAlign w:val="center"/>
          </w:tcPr>
          <w:p w14:paraId="3C784184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898" w:type="dxa"/>
            <w:vAlign w:val="center"/>
          </w:tcPr>
          <w:p w14:paraId="1D9DDC1A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【案例分享】如何让AI助力植物学课程的教与学</w:t>
            </w:r>
          </w:p>
        </w:tc>
        <w:tc>
          <w:tcPr>
            <w:tcW w:w="3650" w:type="dxa"/>
            <w:vAlign w:val="center"/>
          </w:tcPr>
          <w:p w14:paraId="57B4A05F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项小燕</w:t>
            </w:r>
          </w:p>
          <w:p w14:paraId="7929F2E1">
            <w:pPr>
              <w:widowControl/>
              <w:jc w:val="center"/>
              <w:rPr>
                <w:rFonts w:ascii="仿宋" w:hAnsi="仿宋" w:eastAsia="仿宋" w:cs="宋体"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（安庆师范大学生命科学学院 教授）</w:t>
            </w:r>
          </w:p>
        </w:tc>
      </w:tr>
      <w:tr w14:paraId="67B407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940" w:hRule="atLeast"/>
        </w:trPr>
        <w:tc>
          <w:tcPr>
            <w:tcW w:w="1598" w:type="dxa"/>
            <w:vMerge w:val="restart"/>
            <w:vAlign w:val="center"/>
          </w:tcPr>
          <w:p w14:paraId="6F56CDA1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8月25日</w:t>
            </w:r>
          </w:p>
          <w:p w14:paraId="72A74A1A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（周一）</w:t>
            </w:r>
          </w:p>
          <w:p w14:paraId="3BA9BC8B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19:00-20:00</w:t>
            </w:r>
          </w:p>
        </w:tc>
        <w:tc>
          <w:tcPr>
            <w:tcW w:w="4898" w:type="dxa"/>
            <w:vAlign w:val="center"/>
          </w:tcPr>
          <w:p w14:paraId="41FA251C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【案例分享】智慧赋能课程教学：从《房屋建筑学》出发的智慧教学模式创新</w:t>
            </w:r>
          </w:p>
        </w:tc>
        <w:tc>
          <w:tcPr>
            <w:tcW w:w="3650" w:type="dxa"/>
            <w:vAlign w:val="center"/>
          </w:tcPr>
          <w:p w14:paraId="5AE699EC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王 丽</w:t>
            </w:r>
          </w:p>
          <w:p w14:paraId="578D6827">
            <w:pPr>
              <w:widowControl/>
              <w:jc w:val="center"/>
              <w:rPr>
                <w:rFonts w:ascii="仿宋" w:hAnsi="仿宋" w:eastAsia="仿宋" w:cs="宋体"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（广西大学土木建筑工程学院 副教授）</w:t>
            </w:r>
          </w:p>
        </w:tc>
      </w:tr>
      <w:tr w14:paraId="27CDC6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20" w:hRule="atLeast"/>
        </w:trPr>
        <w:tc>
          <w:tcPr>
            <w:tcW w:w="1598" w:type="dxa"/>
            <w:vMerge w:val="continue"/>
            <w:vAlign w:val="center"/>
          </w:tcPr>
          <w:p w14:paraId="540D9F30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898" w:type="dxa"/>
            <w:vAlign w:val="center"/>
          </w:tcPr>
          <w:p w14:paraId="2CFDBF3A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【案例分享】AI赋能计科硬课，构建智慧教学新范式</w:t>
            </w:r>
          </w:p>
        </w:tc>
        <w:tc>
          <w:tcPr>
            <w:tcW w:w="3650" w:type="dxa"/>
            <w:vAlign w:val="center"/>
          </w:tcPr>
          <w:p w14:paraId="5E5E669D"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赵 姝</w:t>
            </w:r>
          </w:p>
          <w:p w14:paraId="2BF63315">
            <w:pPr>
              <w:widowControl/>
              <w:jc w:val="center"/>
              <w:rPr>
                <w:rFonts w:ascii="仿宋" w:hAnsi="仿宋" w:eastAsia="仿宋" w:cs="宋体"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（安徽大学计算机科学与技术学院 副院长）</w:t>
            </w:r>
          </w:p>
        </w:tc>
      </w:tr>
    </w:tbl>
    <w:p w14:paraId="76017384">
      <w:pPr>
        <w:spacing w:line="360" w:lineRule="auto"/>
        <w:ind w:firstLine="5940" w:firstLineChars="2700"/>
        <w:rPr>
          <w:rFonts w:ascii="仿宋" w:hAnsi="仿宋" w:eastAsia="仿宋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tbl>
      <w:tblPr>
        <w:tblStyle w:val="7"/>
        <w:tblW w:w="10116" w:type="dxa"/>
        <w:tblInd w:w="-1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57" w:type="dxa"/>
          <w:left w:w="85" w:type="dxa"/>
          <w:bottom w:w="57" w:type="dxa"/>
          <w:right w:w="85" w:type="dxa"/>
        </w:tblCellMar>
      </w:tblPr>
      <w:tblGrid>
        <w:gridCol w:w="1602"/>
        <w:gridCol w:w="5243"/>
        <w:gridCol w:w="3271"/>
      </w:tblGrid>
      <w:tr w14:paraId="4F633C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529" w:hRule="atLeast"/>
        </w:trPr>
        <w:tc>
          <w:tcPr>
            <w:tcW w:w="10116" w:type="dxa"/>
            <w:gridSpan w:val="3"/>
            <w:shd w:val="clear" w:color="auto" w:fill="FEF2CA" w:themeFill="accent3" w:themeFillTint="33"/>
            <w:noWrap/>
            <w:vAlign w:val="center"/>
          </w:tcPr>
          <w:p w14:paraId="74A00BE7">
            <w:pPr>
              <w:jc w:val="center"/>
              <w:rPr>
                <w:rFonts w:ascii="仿宋" w:hAnsi="仿宋" w:eastAsia="仿宋" w:cs="宋体"/>
                <w:b/>
                <w:bCs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bCs/>
                <w:szCs w:val="21"/>
              </w:rPr>
              <w:t xml:space="preserve">模块二：教学设计实战（工作坊） </w:t>
            </w:r>
          </w:p>
          <w:p w14:paraId="383032B9">
            <w:pPr>
              <w:jc w:val="center"/>
              <w:rPr>
                <w:rFonts w:ascii="仿宋" w:hAnsi="仿宋" w:eastAsia="仿宋" w:cs="宋体"/>
                <w:b/>
                <w:bCs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szCs w:val="21"/>
              </w:rPr>
              <w:t>8月26日-29日</w:t>
            </w:r>
          </w:p>
        </w:tc>
      </w:tr>
      <w:tr w14:paraId="21C16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23" w:hRule="atLeast"/>
        </w:trPr>
        <w:tc>
          <w:tcPr>
            <w:tcW w:w="1602" w:type="dxa"/>
            <w:shd w:val="clear" w:color="auto" w:fill="FEF2CA" w:themeFill="accent3" w:themeFillTint="33"/>
            <w:noWrap/>
            <w:vAlign w:val="center"/>
          </w:tcPr>
          <w:p w14:paraId="0726A6F2">
            <w:pPr>
              <w:jc w:val="center"/>
              <w:rPr>
                <w:rFonts w:ascii="仿宋" w:hAnsi="仿宋" w:eastAsia="仿宋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0"/>
                <w:szCs w:val="20"/>
                <w:lang w:eastAsia="zh-Hans"/>
              </w:rPr>
              <w:t>时间</w:t>
            </w:r>
          </w:p>
        </w:tc>
        <w:tc>
          <w:tcPr>
            <w:tcW w:w="5243" w:type="dxa"/>
            <w:shd w:val="clear" w:color="auto" w:fill="FEF2CA" w:themeFill="accent3" w:themeFillTint="33"/>
            <w:noWrap/>
            <w:vAlign w:val="center"/>
          </w:tcPr>
          <w:p w14:paraId="3372F1BA">
            <w:pPr>
              <w:jc w:val="center"/>
              <w:rPr>
                <w:rFonts w:ascii="仿宋" w:hAnsi="仿宋" w:eastAsia="仿宋" w:cs="宋体"/>
                <w:b/>
                <w:bCs/>
                <w:sz w:val="20"/>
                <w:szCs w:val="20"/>
                <w:lang w:eastAsia="zh-Hans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0"/>
                <w:szCs w:val="20"/>
              </w:rPr>
              <w:t>课程内容</w:t>
            </w:r>
          </w:p>
        </w:tc>
        <w:tc>
          <w:tcPr>
            <w:tcW w:w="3271" w:type="dxa"/>
            <w:shd w:val="clear" w:color="auto" w:fill="FEF2CA" w:themeFill="accent3" w:themeFillTint="33"/>
            <w:vAlign w:val="center"/>
          </w:tcPr>
          <w:p w14:paraId="1490A417">
            <w:pPr>
              <w:jc w:val="center"/>
              <w:rPr>
                <w:rFonts w:ascii="仿宋" w:hAnsi="仿宋" w:eastAsia="仿宋" w:cs="宋体"/>
                <w:b/>
                <w:bCs/>
                <w:sz w:val="20"/>
                <w:szCs w:val="20"/>
                <w:lang w:eastAsia="zh-Hans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0"/>
                <w:szCs w:val="20"/>
              </w:rPr>
              <w:t>主讲人</w:t>
            </w:r>
          </w:p>
        </w:tc>
      </w:tr>
      <w:tr w14:paraId="460936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90" w:hRule="atLeast"/>
        </w:trPr>
        <w:tc>
          <w:tcPr>
            <w:tcW w:w="1602" w:type="dxa"/>
            <w:vMerge w:val="restart"/>
            <w:vAlign w:val="center"/>
          </w:tcPr>
          <w:p w14:paraId="3FDA40E5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8月26日</w:t>
            </w:r>
          </w:p>
          <w:p w14:paraId="58567E53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（周二）</w:t>
            </w:r>
          </w:p>
          <w:p w14:paraId="16471F28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19:00-20:30</w:t>
            </w:r>
          </w:p>
        </w:tc>
        <w:tc>
          <w:tcPr>
            <w:tcW w:w="5243" w:type="dxa"/>
            <w:vAlign w:val="center"/>
          </w:tcPr>
          <w:p w14:paraId="4F957A39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【课例拆解】</w:t>
            </w:r>
          </w:p>
          <w:p w14:paraId="1277D5EA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1)</w:t>
            </w: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人工智能在课堂教学场景中的创新应用——以清华大学“工程制图基础”课程为例</w:t>
            </w:r>
          </w:p>
        </w:tc>
        <w:tc>
          <w:tcPr>
            <w:tcW w:w="3271" w:type="dxa"/>
            <w:vAlign w:val="center"/>
          </w:tcPr>
          <w:p w14:paraId="7AE3CCF9">
            <w:pPr>
              <w:widowControl/>
              <w:jc w:val="center"/>
              <w:rPr>
                <w:rFonts w:ascii="宋体" w:hAnsi="宋体" w:eastAsia="宋体" w:cs="宋体"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0"/>
                <w:szCs w:val="20"/>
              </w:rPr>
              <w:t>牟 鹏</w:t>
            </w:r>
          </w:p>
          <w:p w14:paraId="4AB79F94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（清华大学机械工程系 副教授）</w:t>
            </w:r>
          </w:p>
        </w:tc>
      </w:tr>
      <w:tr w14:paraId="13FBFE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90" w:hRule="atLeast"/>
        </w:trPr>
        <w:tc>
          <w:tcPr>
            <w:tcW w:w="1602" w:type="dxa"/>
            <w:vMerge w:val="continue"/>
            <w:vAlign w:val="center"/>
          </w:tcPr>
          <w:p w14:paraId="3EAB4CE4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3" w:type="dxa"/>
            <w:vAlign w:val="center"/>
          </w:tcPr>
          <w:p w14:paraId="3246E928">
            <w:pPr>
              <w:pStyle w:val="13"/>
              <w:ind w:firstLine="0" w:firstLineChars="0"/>
              <w:rPr>
                <w:rFonts w:ascii="仿宋" w:hAnsi="仿宋" w:eastAsia="仿宋" w:cs="宋体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2)</w:t>
            </w: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AI课程建设模式及准备工作</w:t>
            </w:r>
          </w:p>
        </w:tc>
        <w:tc>
          <w:tcPr>
            <w:tcW w:w="3271" w:type="dxa"/>
            <w:vAlign w:val="center"/>
          </w:tcPr>
          <w:p w14:paraId="70D2C23F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0"/>
                <w:szCs w:val="20"/>
              </w:rPr>
              <w:t>汪 静</w:t>
            </w:r>
          </w:p>
          <w:p w14:paraId="1B2C43EE">
            <w:pPr>
              <w:widowControl/>
              <w:jc w:val="center"/>
              <w:rPr>
                <w:rFonts w:ascii="仿宋" w:hAnsi="仿宋" w:eastAsia="仿宋" w:cs="宋体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sz w:val="20"/>
                <w:szCs w:val="20"/>
              </w:rPr>
              <w:t>（学堂在线 培训师）</w:t>
            </w:r>
          </w:p>
        </w:tc>
      </w:tr>
      <w:tr w14:paraId="4334C0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763" w:hRule="atLeast"/>
        </w:trPr>
        <w:tc>
          <w:tcPr>
            <w:tcW w:w="1602" w:type="dxa"/>
            <w:vAlign w:val="center"/>
          </w:tcPr>
          <w:p w14:paraId="75364AC3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8月27日</w:t>
            </w:r>
          </w:p>
          <w:p w14:paraId="14DBACC2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（周三）</w:t>
            </w:r>
          </w:p>
          <w:p w14:paraId="052C3D22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19:00-20:30</w:t>
            </w:r>
          </w:p>
        </w:tc>
        <w:tc>
          <w:tcPr>
            <w:tcW w:w="5243" w:type="dxa"/>
            <w:vAlign w:val="center"/>
          </w:tcPr>
          <w:p w14:paraId="1A57547A">
            <w:pPr>
              <w:pStyle w:val="13"/>
              <w:ind w:firstLine="0" w:firstLineChars="0"/>
              <w:rPr>
                <w:rFonts w:ascii="仿宋" w:hAnsi="仿宋" w:eastAsia="仿宋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0"/>
                <w:szCs w:val="20"/>
              </w:rPr>
              <w:t>【实操演练——快速建设AI课程】</w:t>
            </w:r>
          </w:p>
          <w:p w14:paraId="7D1CC5DD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比PPT更简单，比微信更智能：零负担AI课程建设应用指南</w:t>
            </w:r>
          </w:p>
          <w:p w14:paraId="67C2C001">
            <w:pPr>
              <w:pStyle w:val="13"/>
              <w:ind w:firstLine="0" w:firstLineChars="0"/>
              <w:rPr>
                <w:rFonts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1)</w:t>
            </w: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课前AI备课增效：智能备课助手、自动出题</w:t>
            </w:r>
          </w:p>
          <w:p w14:paraId="28988F67">
            <w:pPr>
              <w:pStyle w:val="13"/>
              <w:ind w:firstLine="0" w:firstLineChars="0"/>
              <w:rPr>
                <w:rFonts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2)</w:t>
            </w: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课中人机交互闭环：智能互动工具、</w:t>
            </w:r>
            <w:r>
              <w:rPr>
                <w:rFonts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AI</w:t>
            </w: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讲伴</w:t>
            </w:r>
          </w:p>
          <w:p w14:paraId="063C9EDA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3)</w:t>
            </w: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课后辅学减负提质：</w:t>
            </w:r>
            <w:r>
              <w:rPr>
                <w:rFonts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AI</w:t>
            </w: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学伴答疑、智能报告</w:t>
            </w:r>
          </w:p>
        </w:tc>
        <w:tc>
          <w:tcPr>
            <w:tcW w:w="3271" w:type="dxa"/>
            <w:vAlign w:val="center"/>
          </w:tcPr>
          <w:p w14:paraId="61A5F5F7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0"/>
                <w:szCs w:val="20"/>
              </w:rPr>
              <w:t>汪 静</w:t>
            </w:r>
          </w:p>
          <w:p w14:paraId="54678A1E">
            <w:pPr>
              <w:widowControl/>
              <w:jc w:val="center"/>
              <w:rPr>
                <w:rFonts w:ascii="仿宋" w:hAnsi="仿宋" w:eastAsia="仿宋" w:cs="宋体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sz w:val="20"/>
                <w:szCs w:val="20"/>
              </w:rPr>
              <w:t>（学堂在线 培训师）</w:t>
            </w:r>
          </w:p>
          <w:p w14:paraId="43984AA8">
            <w:pPr>
              <w:widowControl/>
              <w:jc w:val="center"/>
              <w:rPr>
                <w:rFonts w:ascii="仿宋" w:hAnsi="仿宋" w:eastAsia="仿宋" w:cs="宋体"/>
                <w:sz w:val="20"/>
                <w:szCs w:val="20"/>
              </w:rPr>
            </w:pPr>
          </w:p>
          <w:p w14:paraId="70E4287E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0"/>
                <w:szCs w:val="20"/>
              </w:rPr>
              <w:t>吴文汇</w:t>
            </w:r>
          </w:p>
          <w:p w14:paraId="3C0D95F5">
            <w:pPr>
              <w:widowControl/>
              <w:jc w:val="center"/>
              <w:rPr>
                <w:rFonts w:ascii="仿宋" w:hAnsi="仿宋" w:eastAsia="仿宋" w:cs="宋体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sz w:val="20"/>
                <w:szCs w:val="20"/>
              </w:rPr>
              <w:t>（学堂在线 培训师）</w:t>
            </w:r>
          </w:p>
        </w:tc>
      </w:tr>
      <w:tr w14:paraId="1E501D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763" w:hRule="atLeast"/>
        </w:trPr>
        <w:tc>
          <w:tcPr>
            <w:tcW w:w="1602" w:type="dxa"/>
            <w:vAlign w:val="center"/>
          </w:tcPr>
          <w:p w14:paraId="336A262C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8月28日</w:t>
            </w:r>
          </w:p>
          <w:p w14:paraId="74D873C0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（周四）</w:t>
            </w:r>
          </w:p>
          <w:p w14:paraId="0BFCA596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19:00-20:30</w:t>
            </w:r>
          </w:p>
        </w:tc>
        <w:tc>
          <w:tcPr>
            <w:tcW w:w="5243" w:type="dxa"/>
            <w:vAlign w:val="center"/>
          </w:tcPr>
          <w:p w14:paraId="109CED8C">
            <w:pPr>
              <w:pStyle w:val="13"/>
              <w:ind w:firstLine="0" w:firstLineChars="0"/>
              <w:rPr>
                <w:rFonts w:ascii="仿宋" w:hAnsi="仿宋" w:eastAsia="仿宋" w:cs="宋体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【实操演练——深度精进AI课程】</w:t>
            </w:r>
          </w:p>
          <w:p w14:paraId="5985C2CC">
            <w:pPr>
              <w:widowControl/>
              <w:jc w:val="left"/>
              <w:rPr>
                <w:rFonts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智慧质变：AI课程全面进化方法论</w:t>
            </w:r>
          </w:p>
          <w:p w14:paraId="3DBBC630">
            <w:pPr>
              <w:pStyle w:val="13"/>
              <w:numPr>
                <w:ilvl w:val="0"/>
                <w:numId w:val="2"/>
              </w:numPr>
              <w:ind w:firstLineChars="0"/>
              <w:rPr>
                <w:rFonts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高效构建课程专属知识库，提升课程应用专业度</w:t>
            </w:r>
          </w:p>
          <w:p w14:paraId="10B36A00">
            <w:pPr>
              <w:pStyle w:val="13"/>
              <w:numPr>
                <w:ilvl w:val="0"/>
                <w:numId w:val="2"/>
              </w:numPr>
              <w:ind w:firstLineChars="0"/>
              <w:rPr>
                <w:rFonts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个性化指令库建设指南，应用案例及提示词模板分享</w:t>
            </w:r>
          </w:p>
          <w:p w14:paraId="111DC660">
            <w:pPr>
              <w:pStyle w:val="13"/>
              <w:numPr>
                <w:ilvl w:val="0"/>
                <w:numId w:val="2"/>
              </w:numPr>
              <w:ind w:firstLineChars="0"/>
              <w:rPr>
                <w:rFonts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一键出题丰富题库，智能批改高效评价</w:t>
            </w:r>
          </w:p>
          <w:p w14:paraId="6FF4A445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4)</w:t>
            </w: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沉淀AI课程全环节运行数据，分析凝练教学改革方法</w:t>
            </w:r>
          </w:p>
        </w:tc>
        <w:tc>
          <w:tcPr>
            <w:tcW w:w="3271" w:type="dxa"/>
            <w:vAlign w:val="center"/>
          </w:tcPr>
          <w:p w14:paraId="0E863B4C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0"/>
                <w:szCs w:val="20"/>
              </w:rPr>
              <w:t>吴文汇</w:t>
            </w:r>
          </w:p>
          <w:p w14:paraId="6B9BF5BE">
            <w:pPr>
              <w:widowControl/>
              <w:jc w:val="center"/>
              <w:rPr>
                <w:rFonts w:ascii="仿宋" w:hAnsi="仿宋" w:eastAsia="仿宋" w:cs="宋体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sz w:val="20"/>
                <w:szCs w:val="20"/>
              </w:rPr>
              <w:t>（学堂在线 培训师）</w:t>
            </w:r>
          </w:p>
          <w:p w14:paraId="5F762053">
            <w:pPr>
              <w:widowControl/>
              <w:jc w:val="center"/>
              <w:rPr>
                <w:rFonts w:ascii="仿宋" w:hAnsi="仿宋" w:eastAsia="仿宋" w:cs="宋体"/>
                <w:sz w:val="20"/>
                <w:szCs w:val="20"/>
              </w:rPr>
            </w:pPr>
          </w:p>
          <w:p w14:paraId="6C15B89E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0"/>
                <w:szCs w:val="20"/>
              </w:rPr>
              <w:t>汪 静</w:t>
            </w:r>
          </w:p>
          <w:p w14:paraId="3FDA9E0D">
            <w:pPr>
              <w:widowControl/>
              <w:jc w:val="center"/>
              <w:rPr>
                <w:rFonts w:ascii="仿宋" w:hAnsi="仿宋" w:eastAsia="仿宋" w:cs="宋体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sz w:val="20"/>
                <w:szCs w:val="20"/>
              </w:rPr>
              <w:t>（学堂在线 培训师）</w:t>
            </w:r>
          </w:p>
        </w:tc>
      </w:tr>
      <w:tr w14:paraId="65ADF4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763" w:hRule="atLeast"/>
        </w:trPr>
        <w:tc>
          <w:tcPr>
            <w:tcW w:w="1602" w:type="dxa"/>
            <w:vAlign w:val="center"/>
          </w:tcPr>
          <w:p w14:paraId="73E151D3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8月29日</w:t>
            </w:r>
          </w:p>
          <w:p w14:paraId="0D57D7CC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（周五）</w:t>
            </w:r>
          </w:p>
          <w:p w14:paraId="5EEC9324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19:00-20:30</w:t>
            </w:r>
          </w:p>
        </w:tc>
        <w:tc>
          <w:tcPr>
            <w:tcW w:w="5243" w:type="dxa"/>
            <w:vAlign w:val="center"/>
          </w:tcPr>
          <w:p w14:paraId="49060567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【智教研讨】</w:t>
            </w:r>
          </w:p>
          <w:p w14:paraId="443C8AE1">
            <w:pPr>
              <w:widowControl/>
              <w:jc w:val="left"/>
              <w:rPr>
                <w:rFonts w:ascii="仿宋" w:hAnsi="仿宋" w:eastAsia="仿宋" w:cs="宋体"/>
                <w:b/>
                <w:bCs/>
                <w:sz w:val="20"/>
                <w:szCs w:val="20"/>
              </w:rPr>
            </w:pP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1)</w:t>
            </w: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AI赋能课程教学的理念及具体措施</w:t>
            </w:r>
          </w:p>
          <w:p w14:paraId="3DE796A3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2)</w:t>
            </w:r>
            <w:r>
              <w:rPr>
                <w:rFonts w:hint="eastAsia" w:ascii="仿宋" w:hAnsi="仿宋" w:eastAsia="仿宋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AI课程建设要点</w:t>
            </w:r>
          </w:p>
        </w:tc>
        <w:tc>
          <w:tcPr>
            <w:tcW w:w="3271" w:type="dxa"/>
            <w:vAlign w:val="center"/>
          </w:tcPr>
          <w:p w14:paraId="6250040F">
            <w:pPr>
              <w:widowControl/>
              <w:jc w:val="center"/>
              <w:rPr>
                <w:rFonts w:ascii="宋体" w:hAnsi="宋体" w:eastAsia="宋体" w:cs="宋体"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0"/>
                <w:szCs w:val="20"/>
              </w:rPr>
              <w:t>朱桂萍</w:t>
            </w:r>
          </w:p>
          <w:p w14:paraId="54A5BD09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（清华大学电机系 教授）</w:t>
            </w:r>
          </w:p>
          <w:p w14:paraId="5B95FC72">
            <w:pPr>
              <w:widowControl/>
              <w:jc w:val="center"/>
              <w:rPr>
                <w:rFonts w:ascii="仿宋" w:hAnsi="仿宋" w:eastAsia="仿宋" w:cs="宋体"/>
                <w:sz w:val="20"/>
                <w:szCs w:val="20"/>
              </w:rPr>
            </w:pPr>
          </w:p>
          <w:p w14:paraId="51AD0BBD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0"/>
                <w:szCs w:val="20"/>
              </w:rPr>
              <w:t>吴文汇</w:t>
            </w:r>
          </w:p>
          <w:p w14:paraId="532452D8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sz w:val="20"/>
                <w:szCs w:val="20"/>
              </w:rPr>
              <w:t>（学堂在线 培训师）</w:t>
            </w:r>
          </w:p>
        </w:tc>
      </w:tr>
    </w:tbl>
    <w:p w14:paraId="72C40524">
      <w:pPr>
        <w:spacing w:line="360" w:lineRule="auto"/>
        <w:ind w:firstLine="5940" w:firstLineChars="2700"/>
        <w:rPr>
          <w:rFonts w:ascii="仿宋" w:hAnsi="仿宋" w:eastAsia="仿宋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tbl>
      <w:tblPr>
        <w:tblStyle w:val="7"/>
        <w:tblW w:w="9766" w:type="dxa"/>
        <w:tblInd w:w="-1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57" w:type="dxa"/>
          <w:left w:w="85" w:type="dxa"/>
          <w:bottom w:w="57" w:type="dxa"/>
          <w:right w:w="85" w:type="dxa"/>
        </w:tblCellMar>
      </w:tblPr>
      <w:tblGrid>
        <w:gridCol w:w="1602"/>
        <w:gridCol w:w="5243"/>
        <w:gridCol w:w="2921"/>
      </w:tblGrid>
      <w:tr w14:paraId="7D4DDD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526" w:hRule="atLeast"/>
        </w:trPr>
        <w:tc>
          <w:tcPr>
            <w:tcW w:w="9766" w:type="dxa"/>
            <w:gridSpan w:val="3"/>
            <w:shd w:val="clear" w:color="auto" w:fill="DAE3F4" w:themeFill="accent1" w:themeFillTint="33"/>
            <w:noWrap/>
            <w:vAlign w:val="center"/>
          </w:tcPr>
          <w:p w14:paraId="07FEDD56">
            <w:pPr>
              <w:jc w:val="center"/>
              <w:rPr>
                <w:rFonts w:ascii="仿宋" w:hAnsi="仿宋" w:eastAsia="仿宋" w:cs="宋体"/>
                <w:b/>
                <w:bCs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bCs/>
                <w:szCs w:val="21"/>
              </w:rPr>
              <w:t xml:space="preserve">模块三：多元案例分享（第二季） </w:t>
            </w:r>
          </w:p>
          <w:p w14:paraId="18CC9C8F">
            <w:pPr>
              <w:jc w:val="center"/>
              <w:rPr>
                <w:rFonts w:ascii="仿宋" w:hAnsi="仿宋" w:eastAsia="仿宋" w:cs="宋体"/>
                <w:b/>
                <w:bCs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szCs w:val="21"/>
              </w:rPr>
              <w:t>8月30日-9月2日</w:t>
            </w:r>
          </w:p>
        </w:tc>
      </w:tr>
      <w:tr w14:paraId="1C1E9F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22" w:hRule="atLeast"/>
        </w:trPr>
        <w:tc>
          <w:tcPr>
            <w:tcW w:w="1602" w:type="dxa"/>
            <w:shd w:val="clear" w:color="auto" w:fill="DAE3F4" w:themeFill="accent1" w:themeFillTint="33"/>
            <w:noWrap/>
            <w:vAlign w:val="center"/>
          </w:tcPr>
          <w:p w14:paraId="569EBC02">
            <w:pPr>
              <w:jc w:val="center"/>
              <w:rPr>
                <w:rFonts w:ascii="仿宋" w:hAnsi="仿宋" w:eastAsia="仿宋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0"/>
                <w:szCs w:val="20"/>
                <w:lang w:eastAsia="zh-Hans"/>
              </w:rPr>
              <w:t>时间</w:t>
            </w:r>
          </w:p>
        </w:tc>
        <w:tc>
          <w:tcPr>
            <w:tcW w:w="5243" w:type="dxa"/>
            <w:shd w:val="clear" w:color="auto" w:fill="DAE3F4" w:themeFill="accent1" w:themeFillTint="33"/>
            <w:noWrap/>
            <w:vAlign w:val="center"/>
          </w:tcPr>
          <w:p w14:paraId="5853FF7B">
            <w:pPr>
              <w:jc w:val="center"/>
              <w:rPr>
                <w:rFonts w:ascii="仿宋" w:hAnsi="仿宋" w:eastAsia="仿宋" w:cs="宋体"/>
                <w:b/>
                <w:bCs/>
                <w:sz w:val="20"/>
                <w:szCs w:val="20"/>
                <w:lang w:eastAsia="zh-Hans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0"/>
                <w:szCs w:val="20"/>
              </w:rPr>
              <w:t>课程内容</w:t>
            </w:r>
          </w:p>
        </w:tc>
        <w:tc>
          <w:tcPr>
            <w:tcW w:w="2921" w:type="dxa"/>
            <w:shd w:val="clear" w:color="auto" w:fill="DAE3F4" w:themeFill="accent1" w:themeFillTint="33"/>
            <w:vAlign w:val="center"/>
          </w:tcPr>
          <w:p w14:paraId="11038AF9">
            <w:pPr>
              <w:jc w:val="center"/>
              <w:rPr>
                <w:rFonts w:ascii="仿宋" w:hAnsi="仿宋" w:eastAsia="仿宋" w:cs="宋体"/>
                <w:b/>
                <w:bCs/>
                <w:sz w:val="20"/>
                <w:szCs w:val="20"/>
                <w:lang w:eastAsia="zh-Hans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0"/>
                <w:szCs w:val="20"/>
              </w:rPr>
              <w:t>主讲人</w:t>
            </w:r>
          </w:p>
        </w:tc>
      </w:tr>
      <w:tr w14:paraId="5753A9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805" w:hRule="atLeast"/>
        </w:trPr>
        <w:tc>
          <w:tcPr>
            <w:tcW w:w="1602" w:type="dxa"/>
            <w:vMerge w:val="restart"/>
            <w:vAlign w:val="center"/>
          </w:tcPr>
          <w:p w14:paraId="28192489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8月30日</w:t>
            </w:r>
          </w:p>
          <w:p w14:paraId="39ECC089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（周六）</w:t>
            </w:r>
          </w:p>
          <w:p w14:paraId="1939B76C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19:00-20:00</w:t>
            </w:r>
          </w:p>
        </w:tc>
        <w:tc>
          <w:tcPr>
            <w:tcW w:w="5243" w:type="dxa"/>
            <w:vAlign w:val="center"/>
          </w:tcPr>
          <w:p w14:paraId="004EB097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【案例分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享】AI赋能信号课程混合式教学改革</w:t>
            </w:r>
          </w:p>
        </w:tc>
        <w:tc>
          <w:tcPr>
            <w:tcW w:w="2921" w:type="dxa"/>
            <w:vAlign w:val="center"/>
          </w:tcPr>
          <w:p w14:paraId="1D2F4636"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黄云志</w:t>
            </w:r>
          </w:p>
          <w:p w14:paraId="621345A5">
            <w:pPr>
              <w:widowControl/>
              <w:jc w:val="center"/>
              <w:rPr>
                <w:rFonts w:ascii="仿宋" w:hAnsi="仿宋" w:eastAsia="仿宋" w:cs="宋体"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sz w:val="20"/>
                <w:szCs w:val="20"/>
              </w:rPr>
              <w:t>（合肥工业大学电气与自动化工程学院 教授）</w:t>
            </w:r>
          </w:p>
        </w:tc>
      </w:tr>
      <w:tr w14:paraId="768EB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45" w:hRule="atLeast"/>
        </w:trPr>
        <w:tc>
          <w:tcPr>
            <w:tcW w:w="1602" w:type="dxa"/>
            <w:vMerge w:val="continue"/>
            <w:vAlign w:val="center"/>
          </w:tcPr>
          <w:p w14:paraId="1D39FFB6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3" w:type="dxa"/>
            <w:vAlign w:val="center"/>
          </w:tcPr>
          <w:p w14:paraId="62A276B1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【案例分享】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“AI+HI”赋能《有机化学》教学新范式的探索</w:t>
            </w:r>
          </w:p>
        </w:tc>
        <w:tc>
          <w:tcPr>
            <w:tcW w:w="2921" w:type="dxa"/>
            <w:vAlign w:val="center"/>
          </w:tcPr>
          <w:p w14:paraId="00442BB2"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沈增明</w:t>
            </w:r>
          </w:p>
          <w:p w14:paraId="4C6A6BEF">
            <w:pPr>
              <w:widowControl/>
              <w:jc w:val="center"/>
              <w:rPr>
                <w:rFonts w:ascii="仿宋" w:hAnsi="仿宋" w:eastAsia="仿宋" w:cs="宋体"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sz w:val="20"/>
                <w:szCs w:val="20"/>
              </w:rPr>
              <w:t>（上海交通大学化工学院 教授）</w:t>
            </w:r>
          </w:p>
        </w:tc>
      </w:tr>
      <w:tr w14:paraId="68F929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722" w:hRule="atLeast"/>
        </w:trPr>
        <w:tc>
          <w:tcPr>
            <w:tcW w:w="1602" w:type="dxa"/>
            <w:vMerge w:val="restart"/>
            <w:vAlign w:val="center"/>
          </w:tcPr>
          <w:p w14:paraId="3B4A438A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8月31日</w:t>
            </w:r>
          </w:p>
          <w:p w14:paraId="4CBEC0D9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（周日）</w:t>
            </w:r>
          </w:p>
          <w:p w14:paraId="4662EBDE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19:00-20:00</w:t>
            </w:r>
          </w:p>
        </w:tc>
        <w:tc>
          <w:tcPr>
            <w:tcW w:w="5243" w:type="dxa"/>
            <w:vAlign w:val="center"/>
          </w:tcPr>
          <w:p w14:paraId="16D8FCF2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【案例分享】AI驱动，卡牌激活：传感器课程三轨育人的探索与实践</w:t>
            </w:r>
          </w:p>
        </w:tc>
        <w:tc>
          <w:tcPr>
            <w:tcW w:w="2921" w:type="dxa"/>
            <w:vAlign w:val="center"/>
          </w:tcPr>
          <w:p w14:paraId="1567F2F5"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杨健晟</w:t>
            </w:r>
          </w:p>
          <w:p w14:paraId="401337FE">
            <w:pPr>
              <w:widowControl/>
              <w:jc w:val="center"/>
              <w:rPr>
                <w:rFonts w:ascii="仿宋" w:hAnsi="仿宋" w:eastAsia="仿宋" w:cs="宋体"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sz w:val="20"/>
                <w:szCs w:val="20"/>
              </w:rPr>
              <w:t>（贵州大学电气工程学院 副教授）</w:t>
            </w:r>
          </w:p>
        </w:tc>
      </w:tr>
      <w:tr w14:paraId="21D744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722" w:hRule="atLeast"/>
        </w:trPr>
        <w:tc>
          <w:tcPr>
            <w:tcW w:w="1602" w:type="dxa"/>
            <w:vMerge w:val="continue"/>
            <w:vAlign w:val="center"/>
          </w:tcPr>
          <w:p w14:paraId="19D2563F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3" w:type="dxa"/>
            <w:vAlign w:val="center"/>
          </w:tcPr>
          <w:p w14:paraId="7491041A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0"/>
                <w:szCs w:val="20"/>
              </w:rPr>
              <w:t>【案例分享】AI赋能大学物理课程教学改革创新与实践</w:t>
            </w:r>
          </w:p>
        </w:tc>
        <w:tc>
          <w:tcPr>
            <w:tcW w:w="2921" w:type="dxa"/>
            <w:vAlign w:val="center"/>
          </w:tcPr>
          <w:p w14:paraId="1D174265"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鱼海涛</w:t>
            </w:r>
          </w:p>
          <w:p w14:paraId="28A1CAE7">
            <w:pPr>
              <w:widowControl/>
              <w:jc w:val="center"/>
              <w:rPr>
                <w:rFonts w:ascii="仿宋" w:hAnsi="仿宋" w:eastAsia="仿宋" w:cs="宋体"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（西安科技大学理学院 教授）</w:t>
            </w:r>
          </w:p>
        </w:tc>
      </w:tr>
      <w:tr w14:paraId="23AD37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2041" w:hRule="atLeast"/>
        </w:trPr>
        <w:tc>
          <w:tcPr>
            <w:tcW w:w="1602" w:type="dxa"/>
            <w:vMerge w:val="restart"/>
            <w:vAlign w:val="center"/>
          </w:tcPr>
          <w:p w14:paraId="2F43ADA8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9月1日</w:t>
            </w:r>
          </w:p>
          <w:p w14:paraId="6D2228B5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（周一）</w:t>
            </w:r>
          </w:p>
          <w:p w14:paraId="1ED6F94A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19:00-20:00</w:t>
            </w:r>
          </w:p>
        </w:tc>
        <w:tc>
          <w:tcPr>
            <w:tcW w:w="5243" w:type="dxa"/>
            <w:vAlign w:val="center"/>
          </w:tcPr>
          <w:p w14:paraId="3C3A529C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0"/>
                <w:szCs w:val="20"/>
              </w:rPr>
              <w:t>【案例分享】AI赋能智慧课程建设探索——以《教育技术研究方法》课程为例</w:t>
            </w:r>
          </w:p>
        </w:tc>
        <w:tc>
          <w:tcPr>
            <w:tcW w:w="2921" w:type="dxa"/>
            <w:vAlign w:val="center"/>
          </w:tcPr>
          <w:p w14:paraId="58F3DFE8"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王 靖</w:t>
            </w:r>
          </w:p>
          <w:p w14:paraId="7C2C3C8E">
            <w:pPr>
              <w:widowControl/>
              <w:jc w:val="center"/>
              <w:rPr>
                <w:rFonts w:ascii="仿宋" w:hAnsi="仿宋" w:eastAsia="仿宋" w:cs="宋体"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（江南大学教育技术系 教授）</w:t>
            </w:r>
          </w:p>
        </w:tc>
      </w:tr>
      <w:tr w14:paraId="084FB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722" w:hRule="atLeast"/>
        </w:trPr>
        <w:tc>
          <w:tcPr>
            <w:tcW w:w="1602" w:type="dxa"/>
            <w:vMerge w:val="continue"/>
            <w:vAlign w:val="center"/>
          </w:tcPr>
          <w:p w14:paraId="6A254129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3" w:type="dxa"/>
            <w:vAlign w:val="center"/>
          </w:tcPr>
          <w:p w14:paraId="450F413B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0"/>
                <w:szCs w:val="20"/>
              </w:rPr>
              <w:t>【案例分享】AI赋能双语课程的实践——基于国际经济合作的探索</w:t>
            </w:r>
          </w:p>
        </w:tc>
        <w:tc>
          <w:tcPr>
            <w:tcW w:w="2921" w:type="dxa"/>
            <w:vAlign w:val="center"/>
          </w:tcPr>
          <w:p w14:paraId="0AD6CDBA"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邓 铭</w:t>
            </w:r>
          </w:p>
          <w:p w14:paraId="1E03FDF3">
            <w:pPr>
              <w:widowControl/>
              <w:jc w:val="center"/>
              <w:rPr>
                <w:rFonts w:ascii="仿宋" w:hAnsi="仿宋" w:eastAsia="仿宋" w:cs="宋体"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（云南大学经济学院 教授）</w:t>
            </w:r>
          </w:p>
        </w:tc>
      </w:tr>
      <w:tr w14:paraId="53B24D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722" w:hRule="atLeast"/>
        </w:trPr>
        <w:tc>
          <w:tcPr>
            <w:tcW w:w="1602" w:type="dxa"/>
            <w:vMerge w:val="restart"/>
            <w:vAlign w:val="center"/>
          </w:tcPr>
          <w:p w14:paraId="171853D8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9月2日</w:t>
            </w:r>
          </w:p>
          <w:p w14:paraId="44D2D098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（周二）</w:t>
            </w:r>
          </w:p>
          <w:p w14:paraId="2412850F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19:00-20:00</w:t>
            </w:r>
          </w:p>
        </w:tc>
        <w:tc>
          <w:tcPr>
            <w:tcW w:w="5243" w:type="dxa"/>
            <w:vAlign w:val="center"/>
          </w:tcPr>
          <w:p w14:paraId="7673C8EF">
            <w:pPr>
              <w:widowControl/>
              <w:jc w:val="left"/>
              <w:rPr>
                <w:rFonts w:ascii="仿宋" w:hAnsi="仿宋" w:eastAsia="仿宋" w:cs="宋体"/>
                <w:b/>
                <w:bCs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0"/>
                <w:szCs w:val="20"/>
              </w:rPr>
              <w:t>【案例分享】AI赋能助力信息学科概率统计课程</w:t>
            </w:r>
          </w:p>
        </w:tc>
        <w:tc>
          <w:tcPr>
            <w:tcW w:w="2921" w:type="dxa"/>
            <w:vAlign w:val="center"/>
          </w:tcPr>
          <w:p w14:paraId="3941D030"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曾华琳</w:t>
            </w:r>
          </w:p>
          <w:p w14:paraId="61D8555C"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（厦门大学信息学院 讲师）</w:t>
            </w:r>
          </w:p>
        </w:tc>
      </w:tr>
      <w:tr w14:paraId="45BCA6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85" w:type="dxa"/>
            <w:bottom w:w="57" w:type="dxa"/>
            <w:right w:w="85" w:type="dxa"/>
          </w:tblCellMar>
        </w:tblPrEx>
        <w:trPr>
          <w:trHeight w:val="1109" w:hRule="atLeast"/>
        </w:trPr>
        <w:tc>
          <w:tcPr>
            <w:tcW w:w="1602" w:type="dxa"/>
            <w:vMerge w:val="continue"/>
            <w:vAlign w:val="center"/>
          </w:tcPr>
          <w:p w14:paraId="4F83F604"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3" w:type="dxa"/>
            <w:vAlign w:val="center"/>
          </w:tcPr>
          <w:p w14:paraId="398C151D"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FF000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0"/>
                <w:szCs w:val="20"/>
              </w:rPr>
              <w:t>【案例分享】智见纳米——AI技术赋能《揭秘身边的纳米世界》教学创新与实践</w:t>
            </w:r>
          </w:p>
        </w:tc>
        <w:tc>
          <w:tcPr>
            <w:tcW w:w="2921" w:type="dxa"/>
            <w:vAlign w:val="center"/>
          </w:tcPr>
          <w:p w14:paraId="18074676"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万艳芬</w:t>
            </w:r>
          </w:p>
          <w:p w14:paraId="3093E86B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（云南大学材料与能源学院 教授）</w:t>
            </w:r>
          </w:p>
        </w:tc>
      </w:tr>
    </w:tbl>
    <w:p w14:paraId="5F80EC50">
      <w:pPr>
        <w:widowControl/>
        <w:spacing w:line="360" w:lineRule="auto"/>
        <w:rPr>
          <w:rFonts w:ascii="宋体" w:hAnsi="宋体" w:eastAsia="宋体" w:cs="宋体"/>
          <w:b/>
          <w:bCs/>
          <w:sz w:val="24"/>
        </w:rPr>
      </w:pPr>
      <w:r>
        <w:rPr>
          <w:rFonts w:hint="eastAsia" w:ascii="仿宋" w:hAnsi="仿宋" w:eastAsia="仿宋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*备注：活动安排以最终日程为准</w:t>
      </w:r>
    </w:p>
    <w:p w14:paraId="76A17112">
      <w:pPr>
        <w:widowControl/>
        <w:spacing w:before="326" w:beforeLines="100" w:after="326" w:afterLines="100"/>
        <w:jc w:val="left"/>
        <w:rPr>
          <w:rFonts w:ascii="宋体" w:hAnsi="宋体" w:eastAsia="宋体" w:cs="宋体"/>
          <w:b/>
          <w:bCs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附件2：授课专家介绍</w:t>
      </w:r>
    </w:p>
    <w:p w14:paraId="26702A25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="宋体" w:hAnsi="宋体" w:eastAsia="宋体" w:cs="宋体"/>
          <w:b/>
          <w:bCs/>
          <w:sz w:val="24"/>
        </w:rPr>
        <w:t>雷  莉：</w:t>
      </w:r>
      <w:r>
        <w:rPr>
          <w:rFonts w:hint="eastAsia" w:asciiTheme="minorEastAsia" w:hAnsiTheme="minorEastAsia"/>
          <w:sz w:val="24"/>
          <w:szCs w:val="32"/>
        </w:rPr>
        <w:t>四川大学海外教育学院教授、副院长。主持国家级、省部级项目 21 项，出版著作 16 部，多次获省社科优秀成果奖等。主持 5 项教改项目及多门一流、精品、AI 课程建设，屡获教学成果奖，同时担任国家级、省部级社科基金评审专家及学术带头人。</w:t>
      </w:r>
    </w:p>
    <w:p w14:paraId="79D46093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="宋体" w:hAnsi="宋体" w:eastAsia="宋体" w:cs="宋体"/>
          <w:b/>
          <w:bCs/>
          <w:sz w:val="24"/>
        </w:rPr>
        <w:t>赵磊娜：</w:t>
      </w:r>
      <w:r>
        <w:rPr>
          <w:rFonts w:hint="eastAsia" w:asciiTheme="minorEastAsia" w:hAnsiTheme="minorEastAsia"/>
          <w:sz w:val="24"/>
          <w:szCs w:val="32"/>
        </w:rPr>
        <w:t>重庆交通大学党委委员、教授，中国高等教育学会教育数学专业委员会常务理事。国家级课程思政教学名师，主持重庆市一流课程《线性代数》《高等代数》及首批 “人工智能 +” 重点课程。获省部级以上教学奖励 18 项、校级 30 余项，指导教师获全国二等奖 2 项、重庆一等奖 14 项</w:t>
      </w:r>
    </w:p>
    <w:p w14:paraId="0F9887AA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="宋体" w:hAnsi="宋体" w:eastAsia="宋体" w:cs="宋体"/>
          <w:b/>
          <w:bCs/>
          <w:sz w:val="24"/>
        </w:rPr>
        <w:t>白琳：</w:t>
      </w:r>
      <w:r>
        <w:rPr>
          <w:rFonts w:hint="eastAsia" w:asciiTheme="minorEastAsia" w:hAnsiTheme="minorEastAsia"/>
          <w:sz w:val="24"/>
          <w:szCs w:val="32"/>
        </w:rPr>
        <w:t>安徽大学商学院教授，教务处副处长，安徽省线上教学名师，省级研究生名师工作室负责人，教育部“智慧教学之星”，国家线上线下混合式一流课程负责人。国家教学成果奖获得者。2019年和2023两次以第一完成人获得安徽省教学成果特等奖，第四届全国高校教师教学创新大赛二等奖，2024年获全国第一批智慧课程“最佳案例”（文科组第一名）。</w:t>
      </w:r>
    </w:p>
    <w:p w14:paraId="578ED0E6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="宋体" w:hAnsi="宋体" w:eastAsia="宋体" w:cs="宋体"/>
          <w:b/>
          <w:bCs/>
          <w:sz w:val="24"/>
        </w:rPr>
        <w:t>胡素君：</w:t>
      </w:r>
      <w:r>
        <w:rPr>
          <w:rFonts w:hint="eastAsia" w:asciiTheme="minorEastAsia" w:hAnsiTheme="minorEastAsia"/>
          <w:sz w:val="24"/>
          <w:szCs w:val="32"/>
        </w:rPr>
        <w:t>南京邮电大学计算机学院网络空间安全系副教授，首批国家级线上线下混合式一流本科课程“网络技术与应用”负责人，首批国家级精品资源共享课“计算机通信与网络”、首批国家精品在线开放课程“网络技术与应用”主讲教师。首批江苏省高校课程思政示范课程“网络技术与应用”课程负责人。曾获得第四届全国高校混合式教学设计创新大赛一等奖、第二届全国高校教师教学创新大赛三等奖、江苏省教学成果一等奖、第二届江苏省高校教师教学创新大赛特等奖等。</w:t>
      </w:r>
    </w:p>
    <w:p w14:paraId="7A361615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Theme="minorEastAsia" w:hAnsiTheme="minorEastAsia"/>
          <w:b/>
          <w:bCs/>
          <w:sz w:val="24"/>
          <w:szCs w:val="32"/>
        </w:rPr>
        <w:t>张旭雪：</w:t>
      </w:r>
      <w:r>
        <w:rPr>
          <w:rFonts w:hint="eastAsia" w:asciiTheme="minorEastAsia" w:hAnsiTheme="minorEastAsia"/>
          <w:sz w:val="24"/>
          <w:szCs w:val="32"/>
        </w:rPr>
        <w:t>齐鲁师范学院化学与化工学院副教授。建设“化工原理及实验”省级课程。主持国家自然科学基金青年项目1项、省部级项目2项、山东化学教指委教学研究重点项目1项，参与山东省自然科学基金2项、横向项目多项。</w:t>
      </w:r>
    </w:p>
    <w:p w14:paraId="5769BB27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Theme="minorEastAsia" w:hAnsiTheme="minorEastAsia"/>
          <w:b/>
          <w:bCs/>
          <w:sz w:val="24"/>
          <w:szCs w:val="32"/>
        </w:rPr>
        <w:t>项小燕：</w:t>
      </w:r>
      <w:r>
        <w:rPr>
          <w:rFonts w:hint="eastAsia" w:asciiTheme="minorEastAsia" w:hAnsiTheme="minorEastAsia"/>
          <w:sz w:val="24"/>
          <w:szCs w:val="32"/>
        </w:rPr>
        <w:t>安庆师范大学生命科学学院教授。国家级线上线下混合式一流课程、教育部在线教育研究中心“拓金计划”示范课程、安徽省课程思政示范课程等项目负责人。获安徽省第五届教师教学创新大赛正高组一等奖（第1名）；安徽省教书育人楷模、省教坛新秀等称号。</w:t>
      </w:r>
    </w:p>
    <w:p w14:paraId="6AAC7B10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Theme="minorEastAsia" w:hAnsiTheme="minorEastAsia"/>
          <w:b/>
          <w:bCs/>
          <w:sz w:val="24"/>
          <w:szCs w:val="32"/>
        </w:rPr>
        <w:t>王  丽：</w:t>
      </w:r>
      <w:r>
        <w:rPr>
          <w:rFonts w:hint="eastAsia" w:asciiTheme="minorEastAsia" w:hAnsiTheme="minorEastAsia"/>
          <w:sz w:val="24"/>
          <w:szCs w:val="32"/>
        </w:rPr>
        <w:t>广西大学土木建筑工程学院副教授，自治区级课程思政教学名师，《房屋建筑学》课程负责人，该课程获评国家级一流本科课程、自治区级一流本科课程、自治区级课程思政示范课程；获第四届全国高校教学创新大赛新工科副高组三等奖、第四届全国高校教师教学创新大赛广西赛区新工科副高组一等奖，第十八届、十九届、二十届广西高校教育教学信息化大赛一等奖；获广西高等教育（本科）自治区级教学成果特等奖1项、二等奖2项，广西高等教育（研究生）自治区级教学成果二等奖1项。</w:t>
      </w:r>
    </w:p>
    <w:p w14:paraId="51348AB4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Theme="minorEastAsia" w:hAnsiTheme="minorEastAsia"/>
          <w:b/>
          <w:bCs/>
          <w:sz w:val="24"/>
          <w:szCs w:val="32"/>
        </w:rPr>
        <w:t>赵  姝：</w:t>
      </w:r>
      <w:r>
        <w:rPr>
          <w:rFonts w:hint="eastAsia" w:asciiTheme="minorEastAsia" w:hAnsiTheme="minorEastAsia"/>
          <w:sz w:val="24"/>
          <w:szCs w:val="32"/>
        </w:rPr>
        <w:t>安徽大学计算机科学与技术学院三级教授，宝钢优秀教师奖。教授的《计算机组成与体系结构》（一）课程获批国家级混合式一流课程，获批主持国家自然科学基金、重点研发项目子课题、国家社会科学基金重大项目子课题等10余项国家级、省部级纵向项目。</w:t>
      </w:r>
    </w:p>
    <w:p w14:paraId="38805A34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Theme="minorEastAsia" w:hAnsiTheme="minorEastAsia"/>
          <w:b/>
          <w:bCs/>
          <w:sz w:val="24"/>
          <w:szCs w:val="32"/>
        </w:rPr>
        <w:t>牟  鹏：</w:t>
      </w:r>
      <w:r>
        <w:rPr>
          <w:rFonts w:hint="eastAsia" w:asciiTheme="minorEastAsia" w:hAnsiTheme="minorEastAsia"/>
          <w:sz w:val="24"/>
          <w:szCs w:val="32"/>
        </w:rPr>
        <w:t xml:space="preserve">清华大学机械工程系副教授，教育部课程思政教学名师、北京市高等学校青年教学名师、宝钢优秀教师。主要讲授机械制图等本科生学科基础课，曾获高等教育（本科）国家级教学成果一等奖、北京市高等教育教学成果奖一等奖、清华大学教学成果一等奖、清华大学第七届青年教师教学大赛理工科组一等奖、清华大学第八届清韵烛光·我最喜爱的教师、清华大学青年教师教学优秀奖。 </w:t>
      </w:r>
    </w:p>
    <w:p w14:paraId="1A886A85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Theme="minorEastAsia" w:hAnsiTheme="minorEastAsia"/>
          <w:b/>
          <w:bCs/>
          <w:sz w:val="24"/>
          <w:szCs w:val="32"/>
        </w:rPr>
        <w:t>朱桂萍：</w:t>
      </w:r>
      <w:r>
        <w:rPr>
          <w:rFonts w:hint="eastAsia" w:asciiTheme="minorEastAsia" w:hAnsiTheme="minorEastAsia"/>
          <w:sz w:val="24"/>
          <w:szCs w:val="32"/>
        </w:rPr>
        <w:t xml:space="preserve">清华大学电机系教授，清华大学数学基础教学中心主任。2008年获得清华大学“青年教师教学优秀奖”，以第一、第二作者身份完成教材或教辅用书4部。还曾获得北京市教学成果一等奖，北京市教学成果二等奖，清华大学教学成果一等奖，清华大学优秀教学软件一等奖，清华大学青年教师教学优秀奖。 </w:t>
      </w:r>
    </w:p>
    <w:p w14:paraId="72CA442F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Theme="minorEastAsia" w:hAnsiTheme="minorEastAsia"/>
          <w:b/>
          <w:bCs/>
          <w:sz w:val="24"/>
          <w:szCs w:val="32"/>
        </w:rPr>
        <w:t>黄云志：</w:t>
      </w:r>
      <w:r>
        <w:rPr>
          <w:rFonts w:hint="eastAsia" w:asciiTheme="minorEastAsia" w:hAnsiTheme="minorEastAsia"/>
          <w:sz w:val="24"/>
          <w:szCs w:val="32"/>
        </w:rPr>
        <w:t>合肥工业大学电气与自动化工程学院教授，所授课程《信号分析与处理》获评第二批国家级线下一流课程，安徽省教学名师，主持省级重大和重点教学研究项目4项，主持省级质量工程项目2项，主持省级精品资源共享课1门，智慧课堂试点项目1项，参编教材4本，其中十二五和十三五规划教材各1本，获得安徽省教学成果特等奖2项，一等奖2项。</w:t>
      </w:r>
    </w:p>
    <w:p w14:paraId="21BCD8E1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Theme="minorEastAsia" w:hAnsiTheme="minorEastAsia"/>
          <w:b/>
          <w:bCs/>
          <w:sz w:val="24"/>
          <w:szCs w:val="32"/>
        </w:rPr>
        <w:t>沈增明：</w:t>
      </w:r>
      <w:r>
        <w:rPr>
          <w:rFonts w:hint="eastAsia" w:asciiTheme="minorEastAsia" w:hAnsiTheme="minorEastAsia"/>
          <w:sz w:val="24"/>
          <w:szCs w:val="32"/>
        </w:rPr>
        <w:t>上海交通大学化工学院教授。荣获上海市浦江人才称号；荣获上海交通大学教学系列“卓越教授”奖；荣获上海市教学成果“一等奖”；获上海市首届课程思政教学设计展示活动“特等奖”。主讲的《有机化学》课程获首批国家一流本科课程和上海市课程思政示范课程。获第二届上海高校青年教师教学竞赛二等奖；获上海交通大学 “教书育人”个人二等奖和教学成果“特等奖”等。</w:t>
      </w:r>
    </w:p>
    <w:p w14:paraId="33E97B38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Theme="minorEastAsia" w:hAnsiTheme="minorEastAsia"/>
          <w:b/>
          <w:bCs/>
          <w:sz w:val="24"/>
          <w:szCs w:val="32"/>
        </w:rPr>
        <w:t>杨健晟：</w:t>
      </w:r>
      <w:r>
        <w:rPr>
          <w:rFonts w:hint="eastAsia" w:asciiTheme="minorEastAsia" w:hAnsiTheme="minorEastAsia"/>
          <w:sz w:val="24"/>
          <w:szCs w:val="32"/>
        </w:rPr>
        <w:t>贵州大学电气工程学院副教授，贵州省五一劳动奖章获得者，贵州省高校金师。第四届全国教创赛新工科副高组二等奖，第六届全国青教赛工科组二等奖。主持省级金课1门，省级教改1项，主编“十四五”规划教材1部。主持国家级、省部级科研项目11项，发表自然指数等SCI 近30篇。</w:t>
      </w:r>
    </w:p>
    <w:p w14:paraId="1531F199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Theme="minorEastAsia" w:hAnsiTheme="minorEastAsia"/>
          <w:b/>
          <w:bCs/>
          <w:sz w:val="24"/>
          <w:szCs w:val="32"/>
        </w:rPr>
        <w:t>鱼海涛：</w:t>
      </w:r>
      <w:r>
        <w:rPr>
          <w:rFonts w:hint="eastAsia" w:asciiTheme="minorEastAsia" w:hAnsiTheme="minorEastAsia"/>
          <w:sz w:val="24"/>
          <w:szCs w:val="32"/>
        </w:rPr>
        <w:t>西安科技大学教授、教学名师，教育部在线教育研究中心智慧教学之星。主持建设陕西省线上线下混合式一流本科课程《大学物理》，目前主持建设2门校级AI+数智课程。获陕西省教师教学创新大赛二等奖、陕西省教学成果二等奖、校级教学创新大赛一等奖、校级教学成果特等奖等。</w:t>
      </w:r>
    </w:p>
    <w:p w14:paraId="381AD640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Theme="minorEastAsia" w:hAnsiTheme="minorEastAsia"/>
          <w:b/>
          <w:bCs/>
          <w:sz w:val="24"/>
          <w:szCs w:val="32"/>
        </w:rPr>
        <w:t>王靖：</w:t>
      </w:r>
      <w:r>
        <w:rPr>
          <w:rFonts w:hint="eastAsia" w:asciiTheme="minorEastAsia" w:hAnsiTheme="minorEastAsia"/>
          <w:sz w:val="24"/>
          <w:szCs w:val="32"/>
        </w:rPr>
        <w:t>江南大学教育技术系教授、教务处处长助理。主持国家社科基金教育学一般课题、青年课题、教育部人文社科青年项目等课题10余项，出版专著、教材等6部，发表学术论文40余篇，获得江苏省教育科学研究成果奖等科研奖励4项，主持江苏省一流本科课程《教育技术研究方法》。</w:t>
      </w:r>
    </w:p>
    <w:p w14:paraId="3E40924C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Theme="minorEastAsia" w:hAnsiTheme="minorEastAsia"/>
          <w:b/>
          <w:bCs/>
          <w:sz w:val="24"/>
          <w:szCs w:val="32"/>
        </w:rPr>
        <w:t>邓铭：</w:t>
      </w:r>
      <w:r>
        <w:rPr>
          <w:rFonts w:hint="eastAsia" w:asciiTheme="minorEastAsia" w:hAnsiTheme="minorEastAsia"/>
          <w:sz w:val="24"/>
          <w:szCs w:val="32"/>
        </w:rPr>
        <w:t>云南大学教授。首届全国高校教师教学创新大赛全国赛一等奖，首届全国高校教师教学创新大赛国赛“教学学术创新”奖，全国性教学大赛国赛评委，国家级一流本科课程主持人，云南省兴滇英才“教学名师”，云南省高校课程指导委员会委员，云南省高校卓越青年教师，云南大学A级课程主讲教师。</w:t>
      </w:r>
    </w:p>
    <w:p w14:paraId="3AB263B0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Theme="minorEastAsia" w:hAnsiTheme="minorEastAsia"/>
          <w:b/>
          <w:bCs/>
          <w:sz w:val="24"/>
          <w:szCs w:val="32"/>
        </w:rPr>
        <w:t>曾华琳：</w:t>
      </w:r>
      <w:r>
        <w:rPr>
          <w:rFonts w:hint="eastAsia" w:asciiTheme="minorEastAsia" w:hAnsiTheme="minorEastAsia"/>
          <w:sz w:val="24"/>
          <w:szCs w:val="32"/>
        </w:rPr>
        <w:t>厦门大学信息学院讲师，人工智能专业教师，主持2023年第二批国家级一流本科课程线上线下混合式课程《概率统计A》，主持福建省精一流本科课程线上课程《概率论与数理统计》，2022-2023年度教育部高校计算机专业优秀教师奖励计划获奖教师，第四届福建省高校教师教学创新大赛二等奖《概率统计A》。</w:t>
      </w:r>
    </w:p>
    <w:p w14:paraId="747DAB45">
      <w:pPr>
        <w:widowControl/>
        <w:spacing w:before="163" w:beforeLines="50" w:line="360" w:lineRule="auto"/>
        <w:ind w:firstLine="482" w:firstLineChars="200"/>
        <w:rPr>
          <w:rFonts w:asciiTheme="minorEastAsia" w:hAnsiTheme="minorEastAsia"/>
          <w:sz w:val="24"/>
          <w:szCs w:val="32"/>
        </w:rPr>
      </w:pPr>
      <w:r>
        <w:rPr>
          <w:rFonts w:hint="eastAsia" w:asciiTheme="minorEastAsia" w:hAnsiTheme="minorEastAsia"/>
          <w:b/>
          <w:bCs/>
          <w:sz w:val="24"/>
          <w:szCs w:val="32"/>
        </w:rPr>
        <w:t>万艳芬：</w:t>
      </w:r>
      <w:r>
        <w:rPr>
          <w:rFonts w:hint="eastAsia" w:asciiTheme="minorEastAsia" w:hAnsiTheme="minorEastAsia"/>
          <w:sz w:val="24"/>
          <w:szCs w:val="32"/>
        </w:rPr>
        <w:t>云南大学材料与能源学院、国家光电子能源材料国际联合研究中心，教授。宝钢优秀教师。所建通识教育课《揭秘身边的纳米世界》，被评定为教育部世界慕课联盟全球融合式课堂、教育部“国家智慧教育平台国际版课程资源”、2025云南省高校教师教学创新比赛一等奖、2024云南省高校课程思政教学比赛一等奖、云南省课程思政示范课（重点）、省级一流课程、云南省高校跨校选课示范课程、云南大学AI智慧课程、优秀课程和优质示范课程。</w:t>
      </w:r>
    </w:p>
    <w:sectPr>
      <w:pgSz w:w="11900" w:h="16840"/>
      <w:pgMar w:top="1361" w:right="1361" w:bottom="1361" w:left="1361" w:header="851" w:footer="992" w:gutter="0"/>
      <w:cols w:space="425" w:num="1"/>
      <w:docGrid w:type="lines"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34556">
    <w:pPr>
      <w:pStyle w:val="4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A082BA8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A082BA8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4075EF">
    <w:pPr>
      <w:pStyle w:val="5"/>
    </w:pPr>
    <w: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4742815</wp:posOffset>
          </wp:positionH>
          <wp:positionV relativeFrom="paragraph">
            <wp:posOffset>-156845</wp:posOffset>
          </wp:positionV>
          <wp:extent cx="1224915" cy="292100"/>
          <wp:effectExtent l="0" t="0" r="0" b="0"/>
          <wp:wrapTight wrapText="bothSides">
            <wp:wrapPolygon>
              <wp:start x="0" y="0"/>
              <wp:lineTo x="0" y="19722"/>
              <wp:lineTo x="672" y="20661"/>
              <wp:lineTo x="4255" y="20661"/>
              <wp:lineTo x="21275" y="18783"/>
              <wp:lineTo x="21275" y="1878"/>
              <wp:lineTo x="5375" y="0"/>
              <wp:lineTo x="0" y="0"/>
            </wp:wrapPolygon>
          </wp:wrapTight>
          <wp:docPr id="542998660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2998660" name="图片 1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24915" cy="292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00D1386"/>
    <w:multiLevelType w:val="singleLevel"/>
    <w:tmpl w:val="F00D1386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70DA3486"/>
    <w:multiLevelType w:val="multilevel"/>
    <w:tmpl w:val="70DA3486"/>
    <w:lvl w:ilvl="0" w:tentative="0">
      <w:start w:val="1"/>
      <w:numFmt w:val="decimal"/>
      <w:lvlText w:val="%1)"/>
      <w:lvlJc w:val="left"/>
      <w:pPr>
        <w:ind w:left="440" w:hanging="440"/>
      </w:p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c1ZmIwZGI4ZDYxZGI1NTBkM2ZhN2I3YzI2Nzg2OGIifQ=="/>
  </w:docVars>
  <w:rsids>
    <w:rsidRoot w:val="1EEFDACA"/>
    <w:rsid w:val="00003EC4"/>
    <w:rsid w:val="00015EDB"/>
    <w:rsid w:val="0001743E"/>
    <w:rsid w:val="0002117A"/>
    <w:rsid w:val="000217EE"/>
    <w:rsid w:val="0002304E"/>
    <w:rsid w:val="00051B42"/>
    <w:rsid w:val="00053E9C"/>
    <w:rsid w:val="000B407F"/>
    <w:rsid w:val="000D7F8D"/>
    <w:rsid w:val="000E3BB7"/>
    <w:rsid w:val="000E5FAD"/>
    <w:rsid w:val="000E6119"/>
    <w:rsid w:val="000E6A86"/>
    <w:rsid w:val="000F48F2"/>
    <w:rsid w:val="000F7226"/>
    <w:rsid w:val="001062EA"/>
    <w:rsid w:val="0010707E"/>
    <w:rsid w:val="00113AE0"/>
    <w:rsid w:val="00144832"/>
    <w:rsid w:val="001467DC"/>
    <w:rsid w:val="00151CB8"/>
    <w:rsid w:val="00151FDD"/>
    <w:rsid w:val="0017401E"/>
    <w:rsid w:val="001847F5"/>
    <w:rsid w:val="00185D26"/>
    <w:rsid w:val="00194C49"/>
    <w:rsid w:val="00196139"/>
    <w:rsid w:val="001B4514"/>
    <w:rsid w:val="001C7590"/>
    <w:rsid w:val="001D3320"/>
    <w:rsid w:val="001F50F5"/>
    <w:rsid w:val="00204FD6"/>
    <w:rsid w:val="002109B3"/>
    <w:rsid w:val="00210E40"/>
    <w:rsid w:val="002536EC"/>
    <w:rsid w:val="00253B83"/>
    <w:rsid w:val="00257EBC"/>
    <w:rsid w:val="00276684"/>
    <w:rsid w:val="002A6D7E"/>
    <w:rsid w:val="002C1DCE"/>
    <w:rsid w:val="002F355E"/>
    <w:rsid w:val="003343FC"/>
    <w:rsid w:val="003717B5"/>
    <w:rsid w:val="00383501"/>
    <w:rsid w:val="00383BF6"/>
    <w:rsid w:val="00391399"/>
    <w:rsid w:val="00391568"/>
    <w:rsid w:val="003A2E7F"/>
    <w:rsid w:val="003B3351"/>
    <w:rsid w:val="003D3E7B"/>
    <w:rsid w:val="003F583E"/>
    <w:rsid w:val="00411271"/>
    <w:rsid w:val="00414F84"/>
    <w:rsid w:val="004210F4"/>
    <w:rsid w:val="00426003"/>
    <w:rsid w:val="004421E5"/>
    <w:rsid w:val="00472F90"/>
    <w:rsid w:val="00495884"/>
    <w:rsid w:val="004A0A0B"/>
    <w:rsid w:val="004B061F"/>
    <w:rsid w:val="004B0FF4"/>
    <w:rsid w:val="004C42E7"/>
    <w:rsid w:val="004C6E97"/>
    <w:rsid w:val="004E5EFD"/>
    <w:rsid w:val="0053676F"/>
    <w:rsid w:val="00546A0D"/>
    <w:rsid w:val="00570D16"/>
    <w:rsid w:val="00575650"/>
    <w:rsid w:val="00592728"/>
    <w:rsid w:val="00592E6F"/>
    <w:rsid w:val="005D5655"/>
    <w:rsid w:val="005E0A46"/>
    <w:rsid w:val="0061404A"/>
    <w:rsid w:val="00616269"/>
    <w:rsid w:val="006477F0"/>
    <w:rsid w:val="0065238A"/>
    <w:rsid w:val="00653348"/>
    <w:rsid w:val="0066322D"/>
    <w:rsid w:val="00667BF3"/>
    <w:rsid w:val="006E5B86"/>
    <w:rsid w:val="0070748B"/>
    <w:rsid w:val="00707BB7"/>
    <w:rsid w:val="007148AF"/>
    <w:rsid w:val="00725252"/>
    <w:rsid w:val="0073369B"/>
    <w:rsid w:val="00740849"/>
    <w:rsid w:val="00740BAA"/>
    <w:rsid w:val="00743C0D"/>
    <w:rsid w:val="00760321"/>
    <w:rsid w:val="007608D2"/>
    <w:rsid w:val="00765498"/>
    <w:rsid w:val="00765D2D"/>
    <w:rsid w:val="00776EFD"/>
    <w:rsid w:val="007A13BE"/>
    <w:rsid w:val="007A79F3"/>
    <w:rsid w:val="008011C8"/>
    <w:rsid w:val="00836E1E"/>
    <w:rsid w:val="00844EDF"/>
    <w:rsid w:val="00860A6E"/>
    <w:rsid w:val="00865ED6"/>
    <w:rsid w:val="00891BF2"/>
    <w:rsid w:val="008A38F6"/>
    <w:rsid w:val="008B76A1"/>
    <w:rsid w:val="008E1698"/>
    <w:rsid w:val="008E2168"/>
    <w:rsid w:val="008E2FB3"/>
    <w:rsid w:val="008E6F0A"/>
    <w:rsid w:val="008F17CC"/>
    <w:rsid w:val="008F2F9E"/>
    <w:rsid w:val="0092045E"/>
    <w:rsid w:val="00920CD0"/>
    <w:rsid w:val="00932770"/>
    <w:rsid w:val="00937F95"/>
    <w:rsid w:val="00977321"/>
    <w:rsid w:val="009960BB"/>
    <w:rsid w:val="009B4BC5"/>
    <w:rsid w:val="009E50F0"/>
    <w:rsid w:val="009F146B"/>
    <w:rsid w:val="00A010D0"/>
    <w:rsid w:val="00A20248"/>
    <w:rsid w:val="00A42F47"/>
    <w:rsid w:val="00A518FF"/>
    <w:rsid w:val="00A63A3C"/>
    <w:rsid w:val="00A77911"/>
    <w:rsid w:val="00A77DBF"/>
    <w:rsid w:val="00A85526"/>
    <w:rsid w:val="00A91F03"/>
    <w:rsid w:val="00AA64FF"/>
    <w:rsid w:val="00AB18B2"/>
    <w:rsid w:val="00AB64C2"/>
    <w:rsid w:val="00AC6381"/>
    <w:rsid w:val="00AE0E5D"/>
    <w:rsid w:val="00AF0233"/>
    <w:rsid w:val="00B02B2F"/>
    <w:rsid w:val="00B10B21"/>
    <w:rsid w:val="00B13D02"/>
    <w:rsid w:val="00B260BB"/>
    <w:rsid w:val="00B31A6C"/>
    <w:rsid w:val="00B53596"/>
    <w:rsid w:val="00B61022"/>
    <w:rsid w:val="00B645EF"/>
    <w:rsid w:val="00B70385"/>
    <w:rsid w:val="00BB77BE"/>
    <w:rsid w:val="00BC245D"/>
    <w:rsid w:val="00BD36FF"/>
    <w:rsid w:val="00BE26FC"/>
    <w:rsid w:val="00BF51F4"/>
    <w:rsid w:val="00C13F66"/>
    <w:rsid w:val="00C263D3"/>
    <w:rsid w:val="00C27E1E"/>
    <w:rsid w:val="00C32634"/>
    <w:rsid w:val="00C40457"/>
    <w:rsid w:val="00C44BC1"/>
    <w:rsid w:val="00C56369"/>
    <w:rsid w:val="00C7635C"/>
    <w:rsid w:val="00C77EAF"/>
    <w:rsid w:val="00C85AD1"/>
    <w:rsid w:val="00CA7F4B"/>
    <w:rsid w:val="00CC19B0"/>
    <w:rsid w:val="00CC1E22"/>
    <w:rsid w:val="00CD4F0F"/>
    <w:rsid w:val="00CF7740"/>
    <w:rsid w:val="00CF7B4D"/>
    <w:rsid w:val="00D071BC"/>
    <w:rsid w:val="00D17197"/>
    <w:rsid w:val="00D85341"/>
    <w:rsid w:val="00DC0AF4"/>
    <w:rsid w:val="00DC2119"/>
    <w:rsid w:val="00DC567D"/>
    <w:rsid w:val="00DE7EBE"/>
    <w:rsid w:val="00DF0ECD"/>
    <w:rsid w:val="00DF7F7E"/>
    <w:rsid w:val="00E02625"/>
    <w:rsid w:val="00E027C9"/>
    <w:rsid w:val="00E26683"/>
    <w:rsid w:val="00E33254"/>
    <w:rsid w:val="00E40277"/>
    <w:rsid w:val="00E54540"/>
    <w:rsid w:val="00E64457"/>
    <w:rsid w:val="00E87BAE"/>
    <w:rsid w:val="00E90623"/>
    <w:rsid w:val="00EA585E"/>
    <w:rsid w:val="00EB4F1D"/>
    <w:rsid w:val="00EB5654"/>
    <w:rsid w:val="00ED16F8"/>
    <w:rsid w:val="00ED326A"/>
    <w:rsid w:val="00EE543F"/>
    <w:rsid w:val="00F30F51"/>
    <w:rsid w:val="00F4418B"/>
    <w:rsid w:val="00F55751"/>
    <w:rsid w:val="00F61515"/>
    <w:rsid w:val="00F8239D"/>
    <w:rsid w:val="00F903B4"/>
    <w:rsid w:val="00FC3497"/>
    <w:rsid w:val="00FE2C7B"/>
    <w:rsid w:val="020D7758"/>
    <w:rsid w:val="02946BB2"/>
    <w:rsid w:val="029A38EC"/>
    <w:rsid w:val="035249F2"/>
    <w:rsid w:val="03984179"/>
    <w:rsid w:val="03FD3D3F"/>
    <w:rsid w:val="04325322"/>
    <w:rsid w:val="055806AE"/>
    <w:rsid w:val="055E29D5"/>
    <w:rsid w:val="05816D3C"/>
    <w:rsid w:val="05EB536E"/>
    <w:rsid w:val="060066FC"/>
    <w:rsid w:val="064C698E"/>
    <w:rsid w:val="0667442D"/>
    <w:rsid w:val="09174D4E"/>
    <w:rsid w:val="092D5890"/>
    <w:rsid w:val="09E76562"/>
    <w:rsid w:val="0AF734CE"/>
    <w:rsid w:val="0BC82F7C"/>
    <w:rsid w:val="0C665DD1"/>
    <w:rsid w:val="0D1869DD"/>
    <w:rsid w:val="0D5D20E6"/>
    <w:rsid w:val="0E461848"/>
    <w:rsid w:val="0EA54D17"/>
    <w:rsid w:val="0EC0292C"/>
    <w:rsid w:val="0EDD65DD"/>
    <w:rsid w:val="0F3C0599"/>
    <w:rsid w:val="0F7722CF"/>
    <w:rsid w:val="0FD024AD"/>
    <w:rsid w:val="10093D46"/>
    <w:rsid w:val="12070586"/>
    <w:rsid w:val="125E1BB4"/>
    <w:rsid w:val="12F11027"/>
    <w:rsid w:val="13B55DA9"/>
    <w:rsid w:val="13FF98D6"/>
    <w:rsid w:val="1585667E"/>
    <w:rsid w:val="1599117D"/>
    <w:rsid w:val="15F54165"/>
    <w:rsid w:val="17F44B06"/>
    <w:rsid w:val="19C23573"/>
    <w:rsid w:val="1AA72BF2"/>
    <w:rsid w:val="1AB10E35"/>
    <w:rsid w:val="1B5E7755"/>
    <w:rsid w:val="1C190F38"/>
    <w:rsid w:val="1C9A47BD"/>
    <w:rsid w:val="1CF71C0F"/>
    <w:rsid w:val="1D4E30E0"/>
    <w:rsid w:val="1D5144A2"/>
    <w:rsid w:val="1D540F6D"/>
    <w:rsid w:val="1D6333DE"/>
    <w:rsid w:val="1E7143AB"/>
    <w:rsid w:val="1EEFDACA"/>
    <w:rsid w:val="1FB61B62"/>
    <w:rsid w:val="1FD729DB"/>
    <w:rsid w:val="20F21DA6"/>
    <w:rsid w:val="21654658"/>
    <w:rsid w:val="21E3004F"/>
    <w:rsid w:val="228E4F0F"/>
    <w:rsid w:val="22CB40A0"/>
    <w:rsid w:val="23220BA9"/>
    <w:rsid w:val="239C7C1E"/>
    <w:rsid w:val="24DA0AFC"/>
    <w:rsid w:val="251130A9"/>
    <w:rsid w:val="257F013C"/>
    <w:rsid w:val="26991794"/>
    <w:rsid w:val="293B10D5"/>
    <w:rsid w:val="29504368"/>
    <w:rsid w:val="29953E76"/>
    <w:rsid w:val="2B1C36F6"/>
    <w:rsid w:val="2BF2067B"/>
    <w:rsid w:val="2CAD1AA3"/>
    <w:rsid w:val="2D467984"/>
    <w:rsid w:val="2D917516"/>
    <w:rsid w:val="2FAA0B90"/>
    <w:rsid w:val="2FDBF07F"/>
    <w:rsid w:val="30F22B31"/>
    <w:rsid w:val="31B5173D"/>
    <w:rsid w:val="31B84664"/>
    <w:rsid w:val="32285F6F"/>
    <w:rsid w:val="32355F86"/>
    <w:rsid w:val="34D77442"/>
    <w:rsid w:val="369D675A"/>
    <w:rsid w:val="36E909E7"/>
    <w:rsid w:val="378856FF"/>
    <w:rsid w:val="391B4A7F"/>
    <w:rsid w:val="395C290E"/>
    <w:rsid w:val="3A2D2AEC"/>
    <w:rsid w:val="3A2F2590"/>
    <w:rsid w:val="3A9942E5"/>
    <w:rsid w:val="3D8A4BA3"/>
    <w:rsid w:val="3E0677BA"/>
    <w:rsid w:val="3E151A9D"/>
    <w:rsid w:val="3E9E7CE5"/>
    <w:rsid w:val="3EA70656"/>
    <w:rsid w:val="3ECC4EE5"/>
    <w:rsid w:val="3EFB53F6"/>
    <w:rsid w:val="3FEE67B7"/>
    <w:rsid w:val="423F533B"/>
    <w:rsid w:val="44AA1F54"/>
    <w:rsid w:val="44C05B3D"/>
    <w:rsid w:val="45414F4C"/>
    <w:rsid w:val="47684A12"/>
    <w:rsid w:val="47B05A7D"/>
    <w:rsid w:val="47BB36B5"/>
    <w:rsid w:val="47EC0FA5"/>
    <w:rsid w:val="49276B29"/>
    <w:rsid w:val="4AC82E28"/>
    <w:rsid w:val="4ADF76BB"/>
    <w:rsid w:val="4BD549DD"/>
    <w:rsid w:val="4C6C1422"/>
    <w:rsid w:val="4CAD2284"/>
    <w:rsid w:val="4CF135DB"/>
    <w:rsid w:val="4E5040DD"/>
    <w:rsid w:val="4E5051F5"/>
    <w:rsid w:val="4E6D6E91"/>
    <w:rsid w:val="50300E37"/>
    <w:rsid w:val="50E44C51"/>
    <w:rsid w:val="5155600C"/>
    <w:rsid w:val="532172EC"/>
    <w:rsid w:val="534E5B0B"/>
    <w:rsid w:val="53A31AAB"/>
    <w:rsid w:val="54500CA3"/>
    <w:rsid w:val="54BE05BF"/>
    <w:rsid w:val="554D29AF"/>
    <w:rsid w:val="556D65F1"/>
    <w:rsid w:val="55B13A28"/>
    <w:rsid w:val="56272172"/>
    <w:rsid w:val="57127259"/>
    <w:rsid w:val="57A73404"/>
    <w:rsid w:val="5A3D26F3"/>
    <w:rsid w:val="5A90721B"/>
    <w:rsid w:val="5B224928"/>
    <w:rsid w:val="5B286B7C"/>
    <w:rsid w:val="5C4B62F9"/>
    <w:rsid w:val="5EC4422E"/>
    <w:rsid w:val="5EF0031B"/>
    <w:rsid w:val="60AC7BE7"/>
    <w:rsid w:val="611322D1"/>
    <w:rsid w:val="628F0191"/>
    <w:rsid w:val="64250854"/>
    <w:rsid w:val="65A215B9"/>
    <w:rsid w:val="66334DBE"/>
    <w:rsid w:val="663A49AB"/>
    <w:rsid w:val="67822E88"/>
    <w:rsid w:val="691230E2"/>
    <w:rsid w:val="694E55C4"/>
    <w:rsid w:val="6A585B4A"/>
    <w:rsid w:val="6B7B84D8"/>
    <w:rsid w:val="6B9C7037"/>
    <w:rsid w:val="6C5A244F"/>
    <w:rsid w:val="6CB27C7E"/>
    <w:rsid w:val="6D1FB954"/>
    <w:rsid w:val="6D3515DA"/>
    <w:rsid w:val="6DCB0F7E"/>
    <w:rsid w:val="6F3213BA"/>
    <w:rsid w:val="6F7765E3"/>
    <w:rsid w:val="6F7C0E3D"/>
    <w:rsid w:val="6F91214A"/>
    <w:rsid w:val="6FBD596D"/>
    <w:rsid w:val="6FD91F87"/>
    <w:rsid w:val="70C52FB4"/>
    <w:rsid w:val="70DD5B9B"/>
    <w:rsid w:val="75AF5F7C"/>
    <w:rsid w:val="760416B8"/>
    <w:rsid w:val="768868CD"/>
    <w:rsid w:val="772D4346"/>
    <w:rsid w:val="774B0492"/>
    <w:rsid w:val="779314F9"/>
    <w:rsid w:val="779F7ADE"/>
    <w:rsid w:val="783C3BE4"/>
    <w:rsid w:val="79673099"/>
    <w:rsid w:val="7A9F13FA"/>
    <w:rsid w:val="7BE5E135"/>
    <w:rsid w:val="7C441BC4"/>
    <w:rsid w:val="7CA335C9"/>
    <w:rsid w:val="7DD65E4B"/>
    <w:rsid w:val="7E375606"/>
    <w:rsid w:val="7E7309A2"/>
    <w:rsid w:val="7EE6E752"/>
    <w:rsid w:val="7F7474EF"/>
    <w:rsid w:val="7F820039"/>
    <w:rsid w:val="7F8F3840"/>
    <w:rsid w:val="7F9D4E73"/>
    <w:rsid w:val="98FD15E9"/>
    <w:rsid w:val="AF6BB5F0"/>
    <w:rsid w:val="C6FD3773"/>
    <w:rsid w:val="DDDBEDCA"/>
    <w:rsid w:val="DFEF6C5F"/>
    <w:rsid w:val="E6FB11BD"/>
    <w:rsid w:val="EEEFC5FC"/>
    <w:rsid w:val="EF3F6A54"/>
    <w:rsid w:val="F765C8FF"/>
    <w:rsid w:val="F9B3CD0F"/>
    <w:rsid w:val="FDDDD0CF"/>
    <w:rsid w:val="FDE9D773"/>
    <w:rsid w:val="FEBBB864"/>
    <w:rsid w:val="FEDFA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5"/>
    <w:qFormat/>
    <w:uiPriority w:val="0"/>
    <w:pPr>
      <w:ind w:left="100" w:leftChars="2500"/>
    </w:pPr>
  </w:style>
  <w:style w:type="paragraph" w:styleId="4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spacing w:before="100" w:beforeAutospacing="1" w:after="100" w:afterAutospacing="1"/>
    </w:pPr>
  </w:style>
  <w:style w:type="table" w:styleId="8">
    <w:name w:val="Table Grid"/>
    <w:basedOn w:val="7"/>
    <w:qFormat/>
    <w:uiPriority w:val="39"/>
    <w:rPr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Strong"/>
    <w:basedOn w:val="9"/>
    <w:qFormat/>
    <w:uiPriority w:val="22"/>
    <w:rPr>
      <w:b/>
      <w:bCs/>
    </w:rPr>
  </w:style>
  <w:style w:type="character" w:customStyle="1" w:styleId="11">
    <w:name w:val="页眉 Char"/>
    <w:basedOn w:val="9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脚 Char"/>
    <w:basedOn w:val="9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13">
    <w:name w:val="List Paragraph"/>
    <w:basedOn w:val="1"/>
    <w:unhideWhenUsed/>
    <w:qFormat/>
    <w:uiPriority w:val="34"/>
    <w:pPr>
      <w:ind w:firstLine="420" w:firstLineChars="200"/>
    </w:pPr>
  </w:style>
  <w:style w:type="paragraph" w:customStyle="1" w:styleId="14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15">
    <w:name w:val="日期 Char"/>
    <w:basedOn w:val="9"/>
    <w:link w:val="3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5171</Words>
  <Characters>5493</Characters>
  <Lines>41</Lines>
  <Paragraphs>11</Paragraphs>
  <TotalTime>43</TotalTime>
  <ScaleCrop>false</ScaleCrop>
  <LinksUpToDate>false</LinksUpToDate>
  <CharactersWithSpaces>5636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2025-08-04T05:50:00Z</dcterms:created>
  <dc:creator>夏奈</dc:creator>
  <cp:lastModifiedBy>董雅洁</cp:lastModifiedBy>
  <dcterms:modified xsi:type="dcterms:W3CDTF">2025-08-15T01:24:31Z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C55D2EA035444B6A97550039B97FACD7_13</vt:lpwstr>
  </property>
  <property fmtid="{D5CDD505-2E9C-101B-9397-08002B2CF9AE}" pid="4" name="KSOTemplateDocerSaveRecord">
    <vt:lpwstr>eyJoZGlkIjoiMGYwOGZiYTk3YjUxNTQyYTUxOGQ4MGE1M2E1OTVlZTYiLCJ1c2VySWQiOiI3NDE2Mzg4NzAifQ==</vt:lpwstr>
  </property>
</Properties>
</file>