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Theme="majorEastAsia" w:cstheme="majorEastAsia"/>
          <w:b/>
          <w:bCs/>
          <w:color w:val="auto"/>
          <w:sz w:val="36"/>
          <w:szCs w:val="36"/>
        </w:rPr>
      </w:pPr>
      <w:r>
        <w:rPr>
          <w:rFonts w:hint="eastAsia" w:ascii="Times New Roman" w:hAnsi="Times New Roman" w:eastAsiaTheme="majorEastAsia" w:cstheme="majorEastAsia"/>
          <w:b/>
          <w:bCs/>
          <w:color w:val="auto"/>
          <w:sz w:val="36"/>
          <w:szCs w:val="36"/>
        </w:rPr>
        <w:t>承德医学院微专业建设与实施方案</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Theme="majorEastAsia" w:cstheme="majorEastAsia"/>
          <w:b/>
          <w:bCs/>
          <w:color w:val="auto"/>
          <w:sz w:val="36"/>
          <w:szCs w:val="36"/>
          <w:lang w:eastAsia="zh-CN"/>
        </w:rPr>
      </w:pPr>
      <w:r>
        <w:rPr>
          <w:rFonts w:hint="eastAsia" w:ascii="Times New Roman" w:hAnsi="Times New Roman" w:eastAsiaTheme="majorEastAsia" w:cstheme="majorEastAsia"/>
          <w:b/>
          <w:bCs/>
          <w:color w:val="auto"/>
          <w:sz w:val="36"/>
          <w:szCs w:val="36"/>
          <w:lang w:eastAsia="zh-CN"/>
        </w:rPr>
        <w:t>（</w:t>
      </w:r>
      <w:r>
        <w:rPr>
          <w:rFonts w:hint="eastAsia" w:ascii="Times New Roman" w:hAnsi="Times New Roman" w:eastAsiaTheme="majorEastAsia" w:cstheme="majorEastAsia"/>
          <w:b/>
          <w:bCs/>
          <w:color w:val="auto"/>
          <w:sz w:val="36"/>
          <w:szCs w:val="36"/>
        </w:rPr>
        <w:t>试行</w:t>
      </w:r>
      <w:r>
        <w:rPr>
          <w:rFonts w:hint="eastAsia" w:ascii="Times New Roman" w:hAnsi="Times New Roman" w:eastAsiaTheme="majorEastAsia" w:cstheme="majorEastAsia"/>
          <w:b/>
          <w:bCs/>
          <w:color w:val="auto"/>
          <w:sz w:val="36"/>
          <w:szCs w:val="36"/>
          <w:lang w:eastAsia="zh-CN"/>
        </w:rPr>
        <w:t>）</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第一章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总则</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第一条  为更好地适应新技术、新产业、新业态、新模式发展需要，促进学科专业间交叉融合，探索多种新专业建设途径</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更好地服务于学校复合型人才培养目标，特制定本办法。</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第二条  微专业是指在教育部普通高等学校本科专业目录外</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立足经济社会发展对人才的需求，围绕某个特定专业领域、研究方向或者核心素养，充分发挥学校学科综合优势，提炼开设的一组核心课程，通过灵活、系统的培养，使学生具备相应的专业素养和专业能力，提高学生知识结构的复合性，提升与社会需求的匹配度。</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第三条  微专业</w:t>
      </w:r>
      <w:r>
        <w:rPr>
          <w:rFonts w:hint="eastAsia" w:ascii="Times New Roman" w:hAnsi="Times New Roman" w:eastAsiaTheme="minorEastAsia" w:cstheme="minorEastAsia"/>
          <w:color w:val="auto"/>
          <w:sz w:val="28"/>
          <w:szCs w:val="28"/>
          <w:lang w:eastAsia="zh-CN"/>
        </w:rPr>
        <w:t>建设需坚持</w:t>
      </w:r>
      <w:r>
        <w:rPr>
          <w:rFonts w:hint="eastAsia" w:ascii="Times New Roman" w:hAnsi="Times New Roman" w:eastAsiaTheme="minorEastAsia" w:cstheme="minorEastAsia"/>
          <w:color w:val="auto"/>
          <w:sz w:val="28"/>
          <w:szCs w:val="28"/>
        </w:rPr>
        <w:t>“</w:t>
      </w:r>
      <w:r>
        <w:rPr>
          <w:rFonts w:hint="eastAsia" w:ascii="Times New Roman" w:hAnsi="Times New Roman" w:eastAsiaTheme="minorEastAsia" w:cstheme="minorEastAsia"/>
          <w:color w:val="auto"/>
          <w:sz w:val="28"/>
          <w:szCs w:val="28"/>
          <w:lang w:eastAsia="zh-CN"/>
        </w:rPr>
        <w:t>以</w:t>
      </w:r>
      <w:r>
        <w:rPr>
          <w:rFonts w:hint="eastAsia" w:ascii="Times New Roman" w:hAnsi="Times New Roman" w:eastAsiaTheme="minorEastAsia" w:cstheme="minorEastAsia"/>
          <w:color w:val="auto"/>
          <w:sz w:val="28"/>
          <w:szCs w:val="28"/>
        </w:rPr>
        <w:t>学生发展为中心”的理念，使学生在主修专业学有余力情况下，能够具备其他相关领域的专业创新素养和行业从业能力，提升人才培养与社会需求的匹配度</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同时</w:t>
      </w:r>
      <w:r>
        <w:rPr>
          <w:rFonts w:hint="eastAsia" w:ascii="Times New Roman" w:hAnsi="Times New Roman" w:eastAsiaTheme="minorEastAsia" w:cstheme="minorEastAsia"/>
          <w:color w:val="auto"/>
          <w:sz w:val="28"/>
          <w:szCs w:val="28"/>
          <w:lang w:eastAsia="zh-CN"/>
        </w:rPr>
        <w:t>微专业建设</w:t>
      </w:r>
      <w:r>
        <w:rPr>
          <w:rFonts w:hint="eastAsia" w:ascii="Times New Roman" w:hAnsi="Times New Roman" w:eastAsiaTheme="minorEastAsia" w:cstheme="minorEastAsia"/>
          <w:color w:val="auto"/>
          <w:sz w:val="28"/>
          <w:szCs w:val="28"/>
        </w:rPr>
        <w:t>也是学校专业结构优化调整的储备动作。</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第二章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总体思路与目标</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lang w:val="en-US" w:eastAsia="zh-CN"/>
        </w:rPr>
      </w:pPr>
      <w:r>
        <w:rPr>
          <w:rFonts w:hint="eastAsia" w:ascii="Times New Roman" w:hAnsi="Times New Roman" w:eastAsiaTheme="minorEastAsia" w:cstheme="minorEastAsia"/>
          <w:color w:val="auto"/>
          <w:sz w:val="28"/>
          <w:szCs w:val="28"/>
        </w:rPr>
        <w:t>第四条  按照</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遴选一批、建设一批、培育一批、带动一批”的建设思路</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经过3-5年左右的时间，在全校建设出一定数量社会反响好、学生满意度高，能凸显学校办学特色、反映经济社会发展新要求或具有跨学科交叉特色，能起到示范和带动作用的高水平微专业</w:t>
      </w:r>
      <w:r>
        <w:rPr>
          <w:rFonts w:hint="eastAsia" w:ascii="Times New Roman" w:hAnsi="Times New Roman" w:eastAsiaTheme="minorEastAsia" w:cstheme="minorEastAsia"/>
          <w:color w:val="auto"/>
          <w:sz w:val="28"/>
          <w:szCs w:val="28"/>
          <w:lang w:val="en-US" w:eastAsia="zh-CN"/>
        </w:rPr>
        <w:t>。</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第三章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立项条件</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第五条</w:t>
      </w:r>
      <w:r>
        <w:rPr>
          <w:rFonts w:hint="eastAsia" w:ascii="Times New Roman" w:hAnsi="Times New Roman" w:eastAsiaTheme="minorEastAsia" w:cstheme="minorEastAsia"/>
          <w:color w:val="auto"/>
          <w:sz w:val="28"/>
          <w:szCs w:val="28"/>
          <w:lang w:val="en-US" w:eastAsia="zh-CN"/>
        </w:rPr>
        <w:t xml:space="preserve">  </w:t>
      </w:r>
      <w:r>
        <w:rPr>
          <w:rFonts w:hint="eastAsia" w:ascii="Times New Roman" w:hAnsi="Times New Roman" w:eastAsiaTheme="minorEastAsia" w:cstheme="minorEastAsia"/>
          <w:color w:val="auto"/>
          <w:sz w:val="28"/>
          <w:szCs w:val="28"/>
        </w:rPr>
        <w:t>微专业开设坚持“总量控制，择优立项”的原则，其立项建设的基本条件为：</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1.</w:t>
      </w:r>
      <w:r>
        <w:rPr>
          <w:rFonts w:hint="eastAsia" w:ascii="Times New Roman" w:hAnsi="Times New Roman" w:eastAsiaTheme="minorEastAsia" w:cstheme="minorEastAsia"/>
          <w:color w:val="auto"/>
          <w:sz w:val="28"/>
          <w:szCs w:val="28"/>
          <w:lang w:eastAsia="zh-CN"/>
        </w:rPr>
        <w:t>微专业建设</w:t>
      </w:r>
      <w:r>
        <w:rPr>
          <w:rFonts w:hint="eastAsia" w:ascii="Times New Roman" w:hAnsi="Times New Roman" w:eastAsiaTheme="minorEastAsia" w:cstheme="minorEastAsia"/>
          <w:color w:val="auto"/>
          <w:sz w:val="28"/>
          <w:szCs w:val="28"/>
        </w:rPr>
        <w:t>应围绕国家战略、经济社会发展需求，坚持立德树人、坚持学生中心，遵循高等教育教学规律和人才成长规律，立足学科专业交叉和发展趋势，开设目标明确、特色鲜明、符合学校本科人才培养定位和“四新</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发展新要求。</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2.微专业负责人应有较高的教学和学术水平，熟悉专业发展方向，具有高级职称，有一定的专业建设和教学管理能力。学校鼓励微专业</w:t>
      </w:r>
      <w:r>
        <w:rPr>
          <w:rFonts w:hint="eastAsia" w:ascii="Times New Roman" w:hAnsi="Times New Roman" w:eastAsiaTheme="minorEastAsia" w:cstheme="minorEastAsia"/>
          <w:color w:val="auto"/>
          <w:sz w:val="28"/>
          <w:szCs w:val="28"/>
          <w:lang w:eastAsia="zh-CN"/>
        </w:rPr>
        <w:t>建设学院</w:t>
      </w:r>
      <w:r>
        <w:rPr>
          <w:rFonts w:hint="eastAsia" w:ascii="Times New Roman" w:hAnsi="Times New Roman" w:eastAsiaTheme="minorEastAsia" w:cstheme="minorEastAsia"/>
          <w:color w:val="auto"/>
          <w:sz w:val="28"/>
          <w:szCs w:val="28"/>
        </w:rPr>
        <w:t>依托产业学院、产教融合专业等平台组建跨学院、跨学科、跨专业的高水平虚拟教研室</w:t>
      </w:r>
      <w:r>
        <w:rPr>
          <w:rFonts w:hint="eastAsia" w:ascii="Times New Roman" w:hAnsi="Times New Roman" w:eastAsiaTheme="minorEastAsia" w:cstheme="minorEastAsia"/>
          <w:color w:val="auto"/>
          <w:sz w:val="28"/>
          <w:szCs w:val="28"/>
          <w:lang w:eastAsia="zh-CN"/>
        </w:rPr>
        <w:t>和</w:t>
      </w:r>
      <w:r>
        <w:rPr>
          <w:rFonts w:hint="eastAsia" w:ascii="Times New Roman" w:hAnsi="Times New Roman" w:eastAsiaTheme="minorEastAsia" w:cstheme="minorEastAsia"/>
          <w:color w:val="auto"/>
          <w:sz w:val="28"/>
          <w:szCs w:val="28"/>
        </w:rPr>
        <w:t>教学团队。</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3.</w:t>
      </w:r>
      <w:r>
        <w:rPr>
          <w:rFonts w:hint="eastAsia" w:ascii="Times New Roman" w:hAnsi="Times New Roman" w:eastAsiaTheme="minorEastAsia" w:cstheme="minorEastAsia"/>
          <w:color w:val="auto"/>
          <w:sz w:val="28"/>
          <w:szCs w:val="28"/>
          <w:lang w:eastAsia="zh-CN"/>
        </w:rPr>
        <w:t>微专业建设应具备完善的</w:t>
      </w:r>
      <w:r>
        <w:rPr>
          <w:rFonts w:hint="eastAsia" w:ascii="Times New Roman" w:hAnsi="Times New Roman" w:eastAsiaTheme="minorEastAsia" w:cstheme="minorEastAsia"/>
          <w:color w:val="auto"/>
          <w:sz w:val="28"/>
          <w:szCs w:val="28"/>
        </w:rPr>
        <w:t>培养方案、教学大纲等教学文件</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明确培养目标、</w:t>
      </w:r>
      <w:r>
        <w:rPr>
          <w:rFonts w:hint="eastAsia" w:ascii="Times New Roman" w:hAnsi="Times New Roman" w:eastAsiaTheme="minorEastAsia" w:cstheme="minorEastAsia"/>
          <w:color w:val="auto"/>
          <w:sz w:val="28"/>
          <w:szCs w:val="28"/>
          <w:lang w:eastAsia="zh-CN"/>
        </w:rPr>
        <w:t>毕业</w:t>
      </w:r>
      <w:r>
        <w:rPr>
          <w:rFonts w:hint="eastAsia" w:ascii="Times New Roman" w:hAnsi="Times New Roman" w:eastAsiaTheme="minorEastAsia" w:cstheme="minorEastAsia"/>
          <w:color w:val="auto"/>
          <w:sz w:val="28"/>
          <w:szCs w:val="28"/>
        </w:rPr>
        <w:t>要求、招生对象及要求、学制与证书授予规定、课程设置及学时分配等内容。</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4.微专业学制原则上为1</w:t>
      </w:r>
      <w:r>
        <w:rPr>
          <w:rFonts w:hint="eastAsia" w:ascii="Times New Roman" w:hAnsi="Times New Roman" w:eastAsiaTheme="minorEastAsia" w:cstheme="minorEastAsia"/>
          <w:color w:val="auto"/>
          <w:sz w:val="28"/>
          <w:szCs w:val="28"/>
          <w:lang w:val="en-US" w:eastAsia="zh-CN"/>
        </w:rPr>
        <w:t>-</w:t>
      </w:r>
      <w:r>
        <w:rPr>
          <w:rFonts w:hint="eastAsia" w:ascii="Times New Roman" w:hAnsi="Times New Roman" w:eastAsiaTheme="minorEastAsia" w:cstheme="minorEastAsia"/>
          <w:color w:val="auto"/>
          <w:sz w:val="28"/>
          <w:szCs w:val="28"/>
        </w:rPr>
        <w:t>2年，开设核心课程4-6门，总学分控制在12学分以内，每门课程2-3学分。</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第四章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立项程序与管理</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第六条  微专业建设实行项目制。教学团队自由组建。负责人和团队填写并提交《承德医学院微专业建设项目任务书》《承德医学院微专业培养方案》《承德医学院微专业课程教学大纲》</w:t>
      </w:r>
      <w:r>
        <w:rPr>
          <w:rFonts w:hint="eastAsia" w:ascii="Times New Roman" w:hAnsi="Times New Roman" w:eastAsiaTheme="minorEastAsia" w:cstheme="minorEastAsia"/>
          <w:color w:val="auto"/>
          <w:sz w:val="28"/>
          <w:szCs w:val="28"/>
          <w:lang w:val="en-US" w:eastAsia="zh-CN"/>
        </w:rPr>
        <w:t>，</w:t>
      </w:r>
      <w:r>
        <w:rPr>
          <w:rFonts w:hint="eastAsia" w:ascii="Times New Roman" w:hAnsi="Times New Roman" w:eastAsiaTheme="minorEastAsia" w:cstheme="minorEastAsia"/>
          <w:color w:val="auto"/>
          <w:sz w:val="28"/>
          <w:szCs w:val="28"/>
        </w:rPr>
        <w:t>提交材料需经过</w:t>
      </w:r>
      <w:r>
        <w:rPr>
          <w:rFonts w:hint="eastAsia" w:ascii="Times New Roman" w:hAnsi="Times New Roman" w:eastAsiaTheme="minorEastAsia" w:cstheme="minorEastAsia"/>
          <w:color w:val="auto"/>
          <w:sz w:val="28"/>
          <w:szCs w:val="28"/>
          <w:lang w:val="en-US" w:eastAsia="zh-CN"/>
        </w:rPr>
        <w:t>院系</w:t>
      </w:r>
      <w:r>
        <w:rPr>
          <w:rFonts w:hint="eastAsia" w:ascii="Times New Roman" w:hAnsi="Times New Roman" w:eastAsiaTheme="minorEastAsia" w:cstheme="minorEastAsia"/>
          <w:color w:val="auto"/>
          <w:sz w:val="28"/>
          <w:szCs w:val="28"/>
        </w:rPr>
        <w:t>、学生代表、专业建设团队充分论证。教务处组织</w:t>
      </w:r>
      <w:r>
        <w:rPr>
          <w:rFonts w:hint="eastAsia" w:ascii="Times New Roman" w:hAnsi="Times New Roman" w:eastAsiaTheme="minorEastAsia" w:cstheme="minorEastAsia"/>
          <w:color w:val="auto"/>
          <w:sz w:val="28"/>
          <w:szCs w:val="28"/>
          <w:lang w:eastAsia="zh-CN"/>
        </w:rPr>
        <w:t>专家论证后，经</w:t>
      </w:r>
      <w:r>
        <w:rPr>
          <w:rFonts w:hint="eastAsia" w:ascii="Times New Roman" w:hAnsi="Times New Roman" w:eastAsiaTheme="minorEastAsia" w:cstheme="minorEastAsia"/>
          <w:color w:val="auto"/>
          <w:sz w:val="28"/>
          <w:szCs w:val="28"/>
        </w:rPr>
        <w:t>教学工作委员会专家审议通过后立项实施。</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第七条  微专业</w:t>
      </w:r>
      <w:r>
        <w:rPr>
          <w:rFonts w:hint="eastAsia" w:ascii="Times New Roman" w:hAnsi="Times New Roman" w:eastAsiaTheme="minorEastAsia" w:cstheme="minorEastAsia"/>
          <w:color w:val="auto"/>
          <w:sz w:val="28"/>
          <w:szCs w:val="28"/>
          <w:lang w:eastAsia="zh-CN"/>
        </w:rPr>
        <w:t>建设</w:t>
      </w:r>
      <w:r>
        <w:rPr>
          <w:rFonts w:hint="eastAsia" w:ascii="Times New Roman" w:hAnsi="Times New Roman" w:eastAsiaTheme="minorEastAsia" w:cstheme="minorEastAsia"/>
          <w:color w:val="auto"/>
          <w:sz w:val="28"/>
          <w:szCs w:val="28"/>
        </w:rPr>
        <w:t>项目面向</w:t>
      </w:r>
      <w:r>
        <w:rPr>
          <w:rFonts w:hint="eastAsia" w:ascii="Times New Roman" w:hAnsi="Times New Roman" w:eastAsiaTheme="minorEastAsia" w:cstheme="minorEastAsia"/>
          <w:color w:val="auto"/>
          <w:sz w:val="28"/>
          <w:szCs w:val="28"/>
          <w:lang w:val="en-US" w:eastAsia="zh-CN"/>
        </w:rPr>
        <w:t>高年级在校且有一定学习基础的学生进行</w:t>
      </w:r>
      <w:r>
        <w:rPr>
          <w:rFonts w:hint="eastAsia" w:ascii="Times New Roman" w:hAnsi="Times New Roman" w:eastAsiaTheme="minorEastAsia" w:cstheme="minorEastAsia"/>
          <w:color w:val="auto"/>
          <w:sz w:val="28"/>
          <w:szCs w:val="28"/>
        </w:rPr>
        <w:t>招生</w:t>
      </w:r>
      <w:r>
        <w:rPr>
          <w:rFonts w:hint="eastAsia" w:ascii="Times New Roman" w:hAnsi="Times New Roman" w:eastAsiaTheme="minorEastAsia" w:cstheme="minorEastAsia"/>
          <w:color w:val="auto"/>
          <w:sz w:val="28"/>
          <w:szCs w:val="28"/>
        </w:rPr>
        <w:t>，20人以上方可开班，学生自愿报名，由专业团队负责宣传、选拔等，建设团队在立项周期内根据培养方案等的要求开展培养工作。</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第八条  微专业所在</w:t>
      </w:r>
      <w:r>
        <w:rPr>
          <w:rFonts w:hint="eastAsia" w:ascii="Times New Roman" w:hAnsi="Times New Roman" w:eastAsiaTheme="minorEastAsia" w:cstheme="minorEastAsia"/>
          <w:color w:val="auto"/>
          <w:sz w:val="28"/>
          <w:szCs w:val="28"/>
          <w:lang w:val="en-US" w:eastAsia="zh-CN"/>
        </w:rPr>
        <w:t>院系</w:t>
      </w:r>
      <w:r>
        <w:rPr>
          <w:rFonts w:hint="eastAsia" w:ascii="Times New Roman" w:hAnsi="Times New Roman" w:eastAsiaTheme="minorEastAsia" w:cstheme="minorEastAsia"/>
          <w:color w:val="auto"/>
          <w:sz w:val="28"/>
          <w:szCs w:val="28"/>
        </w:rPr>
        <w:t>为建设主体，承担主体建设责任；设置</w:t>
      </w:r>
      <w:r>
        <w:rPr>
          <w:rFonts w:hint="eastAsia" w:ascii="Times New Roman" w:hAnsi="Times New Roman" w:eastAsiaTheme="minorEastAsia" w:cstheme="minorEastAsia"/>
          <w:color w:val="auto"/>
          <w:sz w:val="28"/>
          <w:szCs w:val="28"/>
          <w:lang w:eastAsia="zh-CN"/>
        </w:rPr>
        <w:t>微专业</w:t>
      </w:r>
      <w:r>
        <w:rPr>
          <w:rFonts w:hint="eastAsia" w:ascii="Times New Roman" w:hAnsi="Times New Roman" w:eastAsiaTheme="minorEastAsia" w:cstheme="minorEastAsia"/>
          <w:color w:val="auto"/>
          <w:sz w:val="28"/>
          <w:szCs w:val="28"/>
        </w:rPr>
        <w:t>建设负责人1名，在</w:t>
      </w:r>
      <w:r>
        <w:rPr>
          <w:rFonts w:hint="eastAsia" w:ascii="Times New Roman" w:hAnsi="Times New Roman" w:eastAsiaTheme="minorEastAsia" w:cstheme="minorEastAsia"/>
          <w:color w:val="auto"/>
          <w:sz w:val="28"/>
          <w:szCs w:val="28"/>
          <w:lang w:val="en-US" w:eastAsia="zh-CN"/>
        </w:rPr>
        <w:t>院系</w:t>
      </w:r>
      <w:r>
        <w:rPr>
          <w:rFonts w:hint="eastAsia" w:ascii="Times New Roman" w:hAnsi="Times New Roman" w:eastAsiaTheme="minorEastAsia" w:cstheme="minorEastAsia"/>
          <w:color w:val="auto"/>
          <w:sz w:val="28"/>
          <w:szCs w:val="28"/>
        </w:rPr>
        <w:t>领导下，承担人才培养方案制定、课程建设、人才培养路径改革等具体建设任务。教学团队由微专业所在</w:t>
      </w:r>
      <w:r>
        <w:rPr>
          <w:rFonts w:hint="eastAsia" w:ascii="Times New Roman" w:hAnsi="Times New Roman" w:eastAsiaTheme="minorEastAsia" w:cstheme="minorEastAsia"/>
          <w:color w:val="auto"/>
          <w:sz w:val="28"/>
          <w:szCs w:val="28"/>
          <w:lang w:val="en-US" w:eastAsia="zh-CN"/>
        </w:rPr>
        <w:t>院系</w:t>
      </w:r>
      <w:r>
        <w:rPr>
          <w:rFonts w:hint="eastAsia" w:ascii="Times New Roman" w:hAnsi="Times New Roman" w:eastAsiaTheme="minorEastAsia" w:cstheme="minorEastAsia"/>
          <w:color w:val="auto"/>
          <w:sz w:val="28"/>
          <w:szCs w:val="28"/>
        </w:rPr>
        <w:t>牵头组建，需充分统筹校内外高水平师资力量，鼓励与相关科研院所、企业合作组建</w:t>
      </w:r>
      <w:r>
        <w:rPr>
          <w:rFonts w:hint="eastAsia" w:ascii="Times New Roman" w:hAnsi="Times New Roman" w:eastAsiaTheme="minorEastAsia" w:cstheme="minorEastAsia"/>
          <w:color w:val="auto"/>
          <w:sz w:val="28"/>
          <w:szCs w:val="28"/>
          <w:lang w:eastAsia="zh-CN"/>
        </w:rPr>
        <w:t>虚拟教研室和</w:t>
      </w:r>
      <w:r>
        <w:rPr>
          <w:rFonts w:hint="eastAsia" w:ascii="Times New Roman" w:hAnsi="Times New Roman" w:eastAsiaTheme="minorEastAsia" w:cstheme="minorEastAsia"/>
          <w:color w:val="auto"/>
          <w:sz w:val="28"/>
          <w:szCs w:val="28"/>
        </w:rPr>
        <w:t>教学</w:t>
      </w:r>
      <w:r>
        <w:rPr>
          <w:rFonts w:hint="eastAsia" w:ascii="Times New Roman" w:hAnsi="Times New Roman" w:eastAsiaTheme="minorEastAsia" w:cstheme="minorEastAsia"/>
          <w:color w:val="auto"/>
          <w:sz w:val="28"/>
          <w:szCs w:val="28"/>
          <w:lang w:val="en-US" w:eastAsia="zh-CN"/>
        </w:rPr>
        <w:t>团队</w:t>
      </w:r>
      <w:r>
        <w:rPr>
          <w:rFonts w:hint="eastAsia" w:ascii="Times New Roman" w:hAnsi="Times New Roman" w:eastAsiaTheme="minorEastAsia" w:cstheme="minorEastAsia"/>
          <w:color w:val="auto"/>
          <w:sz w:val="28"/>
          <w:szCs w:val="28"/>
        </w:rPr>
        <w:t>。</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第九条  微专业建设期间，教务处每学年对微专业的开设执行情况进行检查；建设期满后，组织专家进行评估验收。</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第十条  学校对微专业建设与管理的主要职责包括：</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1.统筹推进微专业的建设、运行与管理。</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2.组织开展微专业立项评审、综合评估等工作。</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3.发布微专业招生简章。</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4.负责教学计划编排、资格审定和证书印制发放等工作。</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第十一条  学院对微专业建设与管理的主要职责包括：</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1.配备微专业负责人，组建微专业</w:t>
      </w:r>
      <w:r>
        <w:rPr>
          <w:rFonts w:hint="eastAsia" w:ascii="Times New Roman" w:hAnsi="Times New Roman" w:eastAsiaTheme="minorEastAsia" w:cstheme="minorEastAsia"/>
          <w:color w:val="auto"/>
          <w:sz w:val="28"/>
          <w:szCs w:val="28"/>
          <w:lang w:eastAsia="zh-CN"/>
        </w:rPr>
        <w:t>建设虚拟教研室和</w:t>
      </w:r>
      <w:r>
        <w:rPr>
          <w:rFonts w:hint="eastAsia" w:ascii="Times New Roman" w:hAnsi="Times New Roman" w:eastAsiaTheme="minorEastAsia" w:cstheme="minorEastAsia"/>
          <w:color w:val="auto"/>
          <w:sz w:val="28"/>
          <w:szCs w:val="28"/>
        </w:rPr>
        <w:t>教学团队，开展微专业开设论证与申报工作。</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2.编制微专业培养方案、课程开发并编制教学大纲。</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3.具体负责学生的报名与遴选工作。</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4.负责微专业授课教师安排、课程考核、成绩统计汇总和档案管理等日常教学管理工作。</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第五章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运行与实施</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第十二条  微专业获批立项后，招生简章经教务处审定后向全校公布。学生自愿报名，相关学院负责宣传、选拔等。</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第十三条  微专业原则上采取单独编班形式组织教学，具体教学活动组织方式由专业决定，一般在校公共选修课时段或利用双休日、假期排课。鼓励采用项目式、实践性等教学模式，提升微专业人才培养的核心素养和能力。</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第十四条  微专业课程不安排补考</w:t>
      </w:r>
      <w:r>
        <w:rPr>
          <w:rFonts w:hint="eastAsia" w:ascii="Times New Roman" w:hAnsi="Times New Roman" w:eastAsiaTheme="minorEastAsia" w:cstheme="minorEastAsia"/>
          <w:color w:val="auto"/>
          <w:sz w:val="28"/>
          <w:szCs w:val="28"/>
          <w:lang w:eastAsia="zh-CN"/>
        </w:rPr>
        <w:t>和</w:t>
      </w:r>
      <w:r>
        <w:rPr>
          <w:rFonts w:hint="eastAsia" w:ascii="Times New Roman" w:hAnsi="Times New Roman" w:eastAsiaTheme="minorEastAsia" w:cstheme="minorEastAsia"/>
          <w:color w:val="auto"/>
          <w:sz w:val="28"/>
          <w:szCs w:val="28"/>
        </w:rPr>
        <w:t>重修。微专业课程成绩记入学校选课系统及学生成绩单，但不参与主修专业的成绩绩点</w:t>
      </w:r>
      <w:r>
        <w:rPr>
          <w:rFonts w:hint="eastAsia" w:ascii="Times New Roman" w:hAnsi="Times New Roman" w:eastAsiaTheme="minorEastAsia" w:cstheme="minorEastAsia"/>
          <w:color w:val="auto"/>
          <w:sz w:val="28"/>
          <w:szCs w:val="28"/>
          <w:lang w:eastAsia="zh-CN"/>
        </w:rPr>
        <w:t>、平均分和平均学分绩</w:t>
      </w:r>
      <w:r>
        <w:rPr>
          <w:rFonts w:hint="eastAsia" w:ascii="Times New Roman" w:hAnsi="Times New Roman" w:eastAsiaTheme="minorEastAsia" w:cstheme="minorEastAsia"/>
          <w:color w:val="auto"/>
          <w:sz w:val="28"/>
          <w:szCs w:val="28"/>
        </w:rPr>
        <w:t>计算；微专业课程考核不合格的，不计入主修专业不及格课程门数，不影响评奖评优和毕业资格审核。</w:t>
      </w:r>
    </w:p>
    <w:p>
      <w:pPr>
        <w:pStyle w:val="2"/>
        <w:spacing w:line="360" w:lineRule="auto"/>
        <w:rPr>
          <w:rFonts w:hint="default" w:ascii="Times New Roman" w:hAnsi="Times New Roman" w:eastAsiaTheme="minorEastAsia" w:cstheme="minorEastAsia"/>
          <w:snapToGrid w:val="0"/>
          <w:color w:val="auto"/>
          <w:kern w:val="0"/>
          <w:sz w:val="28"/>
          <w:szCs w:val="28"/>
          <w:lang w:val="en-US" w:eastAsia="zh-CN" w:bidi="ar-SA"/>
        </w:rPr>
      </w:pPr>
      <w:r>
        <w:rPr>
          <w:rFonts w:hint="eastAsia" w:ascii="Times New Roman" w:hAnsi="Times New Roman" w:eastAsiaTheme="minorEastAsia" w:cstheme="minorEastAsia"/>
          <w:snapToGrid w:val="0"/>
          <w:color w:val="auto"/>
          <w:kern w:val="0"/>
          <w:sz w:val="28"/>
          <w:szCs w:val="28"/>
          <w:lang w:val="en-US" w:eastAsia="en-US" w:bidi="ar-SA"/>
        </w:rPr>
        <w:t>第十</w:t>
      </w:r>
      <w:r>
        <w:rPr>
          <w:rFonts w:hint="eastAsia" w:ascii="Times New Roman" w:hAnsi="Times New Roman" w:eastAsiaTheme="minorEastAsia" w:cstheme="minorEastAsia"/>
          <w:snapToGrid w:val="0"/>
          <w:color w:val="auto"/>
          <w:kern w:val="0"/>
          <w:sz w:val="28"/>
          <w:szCs w:val="28"/>
          <w:lang w:val="en-US" w:eastAsia="zh-CN" w:bidi="ar-SA"/>
        </w:rPr>
        <w:t>五</w:t>
      </w:r>
      <w:r>
        <w:rPr>
          <w:rFonts w:hint="eastAsia" w:ascii="Times New Roman" w:hAnsi="Times New Roman" w:eastAsiaTheme="minorEastAsia" w:cstheme="minorEastAsia"/>
          <w:snapToGrid w:val="0"/>
          <w:color w:val="auto"/>
          <w:kern w:val="0"/>
          <w:sz w:val="28"/>
          <w:szCs w:val="28"/>
          <w:lang w:val="en-US" w:eastAsia="en-US" w:bidi="ar-SA"/>
        </w:rPr>
        <w:t>条</w:t>
      </w:r>
      <w:r>
        <w:rPr>
          <w:rFonts w:hint="eastAsia" w:ascii="Times New Roman" w:hAnsi="Times New Roman" w:eastAsiaTheme="minorEastAsia" w:cstheme="minorEastAsia"/>
          <w:snapToGrid w:val="0"/>
          <w:color w:val="auto"/>
          <w:kern w:val="0"/>
          <w:sz w:val="28"/>
          <w:szCs w:val="28"/>
          <w:lang w:val="en-US" w:eastAsia="zh-CN" w:bidi="ar-SA"/>
        </w:rPr>
        <w:t xml:space="preserve">  </w:t>
      </w:r>
      <w:r>
        <w:rPr>
          <w:rFonts w:hint="eastAsia" w:ascii="Times New Roman" w:hAnsi="Times New Roman" w:eastAsiaTheme="minorEastAsia" w:cstheme="minorEastAsia"/>
          <w:snapToGrid w:val="0"/>
          <w:color w:val="auto"/>
          <w:kern w:val="0"/>
          <w:sz w:val="28"/>
          <w:szCs w:val="28"/>
          <w:lang w:val="en-US" w:eastAsia="en-US" w:bidi="ar-SA"/>
        </w:rPr>
        <w:t>学生</w:t>
      </w:r>
      <w:r>
        <w:rPr>
          <w:rFonts w:hint="eastAsia" w:ascii="Times New Roman" w:hAnsi="Times New Roman" w:eastAsiaTheme="minorEastAsia" w:cstheme="minorEastAsia"/>
          <w:snapToGrid w:val="0"/>
          <w:color w:val="auto"/>
          <w:kern w:val="0"/>
          <w:sz w:val="28"/>
          <w:szCs w:val="28"/>
          <w:lang w:val="en-US" w:eastAsia="zh-CN" w:bidi="ar-SA"/>
        </w:rPr>
        <w:t>在本微专业修读过程中，不可交叉选择其他微专业课程。</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第十六条  学生须在</w:t>
      </w:r>
      <w:r>
        <w:rPr>
          <w:rFonts w:hint="eastAsia" w:ascii="Times New Roman" w:hAnsi="Times New Roman" w:eastAsiaTheme="minorEastAsia" w:cstheme="minorEastAsia"/>
          <w:color w:val="auto"/>
          <w:sz w:val="28"/>
          <w:szCs w:val="28"/>
          <w:lang w:eastAsia="zh-CN"/>
        </w:rPr>
        <w:t>本微专业修业年限内</w:t>
      </w:r>
      <w:r>
        <w:rPr>
          <w:rFonts w:hint="eastAsia" w:ascii="Times New Roman" w:hAnsi="Times New Roman" w:eastAsiaTheme="minorEastAsia" w:cstheme="minorEastAsia"/>
          <w:color w:val="auto"/>
          <w:sz w:val="28"/>
          <w:szCs w:val="28"/>
        </w:rPr>
        <w:t>完成微专业培养方案规定学习任务</w:t>
      </w:r>
      <w:r>
        <w:rPr>
          <w:rFonts w:hint="eastAsia" w:ascii="Times New Roman" w:hAnsi="Times New Roman" w:eastAsiaTheme="minorEastAsia" w:cstheme="minorEastAsia"/>
          <w:color w:val="auto"/>
          <w:sz w:val="28"/>
          <w:szCs w:val="28"/>
          <w:lang w:eastAsia="zh-CN"/>
        </w:rPr>
        <w:t>并获得相应学分</w:t>
      </w:r>
      <w:r>
        <w:rPr>
          <w:rFonts w:hint="eastAsia" w:ascii="Times New Roman" w:hAnsi="Times New Roman" w:eastAsiaTheme="minorEastAsia" w:cstheme="minorEastAsia"/>
          <w:color w:val="auto"/>
          <w:sz w:val="28"/>
          <w:szCs w:val="28"/>
        </w:rPr>
        <w:t>，经微专业所在学院审核后提出发放结业证书的学生名单，报教务处审定。微专业证书由教务处统一印制，学院负责发放。</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第十七条  在规定</w:t>
      </w:r>
      <w:r>
        <w:rPr>
          <w:rFonts w:hint="eastAsia" w:ascii="Times New Roman" w:hAnsi="Times New Roman" w:eastAsiaTheme="minorEastAsia" w:cstheme="minorEastAsia"/>
          <w:color w:val="auto"/>
          <w:sz w:val="28"/>
          <w:szCs w:val="28"/>
          <w:lang w:eastAsia="zh-CN"/>
        </w:rPr>
        <w:t>修业</w:t>
      </w:r>
      <w:r>
        <w:rPr>
          <w:rFonts w:hint="eastAsia" w:ascii="Times New Roman" w:hAnsi="Times New Roman" w:eastAsiaTheme="minorEastAsia" w:cstheme="minorEastAsia"/>
          <w:color w:val="auto"/>
          <w:sz w:val="28"/>
          <w:szCs w:val="28"/>
        </w:rPr>
        <w:t>年限内未修完规定课程或未修满规定学分，不颁发</w:t>
      </w:r>
      <w:r>
        <w:rPr>
          <w:rFonts w:hint="eastAsia" w:ascii="Times New Roman" w:hAnsi="Times New Roman" w:eastAsiaTheme="minorEastAsia" w:cstheme="minorEastAsia"/>
          <w:color w:val="auto"/>
          <w:sz w:val="28"/>
          <w:szCs w:val="28"/>
          <w:lang w:eastAsia="zh-CN"/>
        </w:rPr>
        <w:t>微专业</w:t>
      </w:r>
      <w:r>
        <w:rPr>
          <w:rFonts w:hint="eastAsia" w:ascii="Times New Roman" w:hAnsi="Times New Roman" w:eastAsiaTheme="minorEastAsia" w:cstheme="minorEastAsia"/>
          <w:color w:val="auto"/>
          <w:sz w:val="28"/>
          <w:szCs w:val="28"/>
        </w:rPr>
        <w:t>结业证书。</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第十八条  微专业修读学生可自行申请退出，经开设学院审核同意后退出</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退出学生所修微专业课程学分不可</w:t>
      </w:r>
      <w:r>
        <w:rPr>
          <w:rFonts w:hint="eastAsia" w:ascii="Times New Roman" w:hAnsi="Times New Roman" w:eastAsiaTheme="minorEastAsia" w:cstheme="minorEastAsia"/>
          <w:color w:val="auto"/>
          <w:sz w:val="28"/>
          <w:szCs w:val="28"/>
          <w:lang w:eastAsia="zh-CN"/>
        </w:rPr>
        <w:t>认定</w:t>
      </w:r>
      <w:r>
        <w:rPr>
          <w:rFonts w:hint="eastAsia" w:ascii="Times New Roman" w:hAnsi="Times New Roman" w:eastAsiaTheme="minorEastAsia" w:cstheme="minorEastAsia"/>
          <w:color w:val="auto"/>
          <w:sz w:val="28"/>
          <w:szCs w:val="28"/>
        </w:rPr>
        <w:t>主修专业的课程学分。</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lang w:eastAsia="zh-CN"/>
        </w:rPr>
      </w:pPr>
      <w:r>
        <w:rPr>
          <w:rFonts w:hint="eastAsia" w:ascii="Times New Roman" w:hAnsi="Times New Roman" w:eastAsiaTheme="minorEastAsia" w:cstheme="minorEastAsia"/>
          <w:color w:val="auto"/>
          <w:sz w:val="28"/>
          <w:szCs w:val="28"/>
        </w:rPr>
        <w:t>第</w:t>
      </w:r>
      <w:r>
        <w:rPr>
          <w:rFonts w:hint="eastAsia" w:ascii="Times New Roman" w:hAnsi="Times New Roman" w:eastAsiaTheme="minorEastAsia" w:cstheme="minorEastAsia"/>
          <w:color w:val="auto"/>
          <w:sz w:val="28"/>
          <w:szCs w:val="28"/>
          <w:lang w:eastAsia="zh-CN"/>
        </w:rPr>
        <w:t>十</w:t>
      </w:r>
      <w:r>
        <w:rPr>
          <w:rFonts w:hint="eastAsia" w:ascii="Times New Roman" w:hAnsi="Times New Roman" w:eastAsiaTheme="minorEastAsia" w:cstheme="minorEastAsia"/>
          <w:color w:val="auto"/>
          <w:sz w:val="28"/>
          <w:szCs w:val="28"/>
        </w:rPr>
        <w:t>九条  微专业属于非学历教育，不授予学位</w:t>
      </w:r>
      <w:r>
        <w:rPr>
          <w:rFonts w:hint="eastAsia" w:ascii="Times New Roman" w:hAnsi="Times New Roman" w:eastAsiaTheme="minorEastAsia" w:cstheme="minorEastAsia"/>
          <w:color w:val="auto"/>
          <w:sz w:val="28"/>
          <w:szCs w:val="28"/>
          <w:lang w:eastAsia="zh-CN"/>
        </w:rPr>
        <w:t>。</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第六章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微专业的建设与评估标准</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第二十条  微专业建设的评估标准，原则上参照下列7条执行，学校对微专业建设效果的评价强调结果导向，微专业团队可自行制定过程管理制度</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自行规定教学文件管理和归档方式等，形成科学合理、可行有效的微专业办学模式。</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lang w:eastAsia="zh-CN"/>
        </w:rPr>
      </w:pPr>
      <w:r>
        <w:rPr>
          <w:rFonts w:hint="eastAsia" w:ascii="Times New Roman" w:hAnsi="Times New Roman" w:eastAsiaTheme="minorEastAsia" w:cstheme="minorEastAsia"/>
          <w:color w:val="auto"/>
          <w:sz w:val="28"/>
          <w:szCs w:val="28"/>
        </w:rPr>
        <w:t>1.教学团队。微专业负责人和课程负责人师德</w:t>
      </w:r>
      <w:r>
        <w:rPr>
          <w:rFonts w:hint="eastAsia" w:ascii="Times New Roman" w:hAnsi="Times New Roman" w:eastAsiaTheme="minorEastAsia" w:cstheme="minorEastAsia"/>
          <w:color w:val="auto"/>
          <w:sz w:val="28"/>
          <w:szCs w:val="28"/>
          <w:lang w:val="en-US" w:eastAsia="zh-CN"/>
        </w:rPr>
        <w:t>师风良好</w:t>
      </w:r>
      <w:r>
        <w:rPr>
          <w:rFonts w:hint="eastAsia" w:ascii="Times New Roman" w:hAnsi="Times New Roman" w:eastAsiaTheme="minorEastAsia" w:cstheme="minorEastAsia"/>
          <w:color w:val="auto"/>
          <w:sz w:val="28"/>
          <w:szCs w:val="28"/>
        </w:rPr>
        <w:t>，学术造诣高，教学能力强，教学经验丰富，教学特色鲜明，原则上需有</w:t>
      </w:r>
      <w:r>
        <w:rPr>
          <w:rFonts w:hint="eastAsia" w:ascii="Times New Roman" w:hAnsi="Times New Roman" w:eastAsiaTheme="minorEastAsia" w:cstheme="minorEastAsia"/>
          <w:color w:val="auto"/>
          <w:sz w:val="28"/>
          <w:szCs w:val="28"/>
          <w:lang w:val="en-US" w:eastAsia="zh-CN"/>
        </w:rPr>
        <w:t>高级</w:t>
      </w:r>
      <w:r>
        <w:rPr>
          <w:rFonts w:hint="eastAsia" w:ascii="Times New Roman" w:hAnsi="Times New Roman" w:eastAsiaTheme="minorEastAsia" w:cstheme="minorEastAsia"/>
          <w:color w:val="auto"/>
          <w:sz w:val="28"/>
          <w:szCs w:val="28"/>
        </w:rPr>
        <w:t>以上职称</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lang w:val="en-US" w:eastAsia="zh-CN"/>
        </w:rPr>
        <w:t>或博士学位</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。教学团队中的教师责任感强、团结协作精神好；有合理的知识结构、职称结构和年龄结构，并根据课程需要配备辅导教师。</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2.教学内容。课程内容设计要根据微专业人才培养目标，体现现代教育思想和跨学科特点，符合科学性、先进性和教育教学的规律；理论课程内容经典与现代的关系处理得当，具有基础性、研究性、前沿性，能及时将跨学科最新发展成果和教改教研成果引入教学；实践</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lang w:val="en-US" w:eastAsia="zh-CN"/>
        </w:rPr>
        <w:t>实训</w:t>
      </w:r>
      <w:r>
        <w:rPr>
          <w:rFonts w:hint="eastAsia" w:ascii="Times New Roman" w:hAnsi="Times New Roman" w:eastAsiaTheme="minorEastAsia" w:cstheme="minorEastAsia"/>
          <w:color w:val="auto"/>
          <w:sz w:val="28"/>
          <w:szCs w:val="28"/>
        </w:rPr>
        <w:t>实验</w:t>
      </w:r>
      <w:r>
        <w:rPr>
          <w:rFonts w:hint="eastAsia" w:ascii="Times New Roman" w:hAnsi="Times New Roman" w:eastAsiaTheme="minorEastAsia" w:cstheme="minorEastAsia"/>
          <w:color w:val="auto"/>
          <w:sz w:val="28"/>
          <w:szCs w:val="28"/>
          <w:lang w:val="en-US" w:eastAsia="zh-CN"/>
        </w:rPr>
        <w:t>等</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课程内容</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含独立设置的实验课</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的技术性、综合性和探索性的关系处理得当，能有效培养学生的跨学科实践动手能力和创新能力。教学内容当中学生自学、自讲、自阅读的内容需占一定比例。</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3.教学方法与手段。突出以学生为中心的理念，能够因材施教，有科学的教学方法，教学组织与设计过程，重视以“自主、探究、合作”为特征的探究式教学方法的运用，能激发学生学习的积极性和主动性，培养过程体现传授知识、培养能力和提高素质相结合。</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4.考核评价。积极进行考核评价方法的改革，</w:t>
      </w:r>
      <w:r>
        <w:rPr>
          <w:rFonts w:hint="eastAsia" w:ascii="Times New Roman" w:hAnsi="Times New Roman" w:eastAsiaTheme="minorEastAsia" w:cstheme="minorEastAsia"/>
          <w:color w:val="auto"/>
          <w:sz w:val="28"/>
          <w:szCs w:val="28"/>
          <w:lang w:eastAsia="zh-CN"/>
        </w:rPr>
        <w:t>制定课程考核方案（参照</w:t>
      </w:r>
      <w:r>
        <w:rPr>
          <w:rFonts w:hint="eastAsia" w:ascii="Times New Roman" w:hAnsi="Times New Roman" w:eastAsiaTheme="minorEastAsia" w:cstheme="minorEastAsia"/>
          <w:color w:val="auto"/>
          <w:sz w:val="28"/>
          <w:szCs w:val="28"/>
          <w:lang w:val="en-US" w:eastAsia="zh-CN"/>
        </w:rPr>
        <w:t>《承德医学院关于印发</w:t>
      </w:r>
      <w:bookmarkStart w:id="0" w:name="_GoBack"/>
      <w:bookmarkEnd w:id="0"/>
      <w:r>
        <w:rPr>
          <w:rFonts w:hint="eastAsia" w:ascii="Times New Roman" w:hAnsi="Times New Roman" w:eastAsiaTheme="minorEastAsia" w:cstheme="minorEastAsia"/>
          <w:color w:val="auto"/>
          <w:sz w:val="28"/>
          <w:szCs w:val="28"/>
          <w:lang w:val="en-US" w:eastAsia="zh-CN"/>
        </w:rPr>
        <w:t>普通本科课程考核管理办法(试行)的通知》（承医政发教字〔2025〕6号）</w:t>
      </w:r>
      <w:r>
        <w:rPr>
          <w:rFonts w:hint="eastAsia" w:ascii="Times New Roman" w:hAnsi="Times New Roman" w:eastAsiaTheme="minorEastAsia" w:cstheme="minorEastAsia"/>
          <w:color w:val="auto"/>
          <w:sz w:val="28"/>
          <w:szCs w:val="28"/>
          <w:lang w:eastAsia="zh-CN"/>
        </w:rPr>
        <w:t>执行）</w:t>
      </w:r>
      <w:r>
        <w:rPr>
          <w:rFonts w:hint="eastAsia" w:ascii="Times New Roman" w:hAnsi="Times New Roman" w:eastAsiaTheme="minorEastAsia" w:cstheme="minorEastAsia"/>
          <w:color w:val="auto"/>
          <w:sz w:val="28"/>
          <w:szCs w:val="28"/>
        </w:rPr>
        <w:t>，考核方式与教学内容</w:t>
      </w:r>
      <w:r>
        <w:rPr>
          <w:rFonts w:hint="eastAsia" w:ascii="Times New Roman" w:hAnsi="Times New Roman" w:eastAsiaTheme="minorEastAsia" w:cstheme="minorEastAsia"/>
          <w:color w:val="auto"/>
          <w:sz w:val="28"/>
          <w:szCs w:val="28"/>
          <w:lang w:eastAsia="zh-CN"/>
        </w:rPr>
        <w:t>相</w:t>
      </w:r>
      <w:r>
        <w:rPr>
          <w:rFonts w:hint="eastAsia" w:ascii="Times New Roman" w:hAnsi="Times New Roman" w:eastAsiaTheme="minorEastAsia" w:cstheme="minorEastAsia"/>
          <w:color w:val="auto"/>
          <w:sz w:val="28"/>
          <w:szCs w:val="28"/>
        </w:rPr>
        <w:t>协调，具有思考性和启发性，侧重考核学生对基本知识的掌握程度和分析问题、解决问题的综合能力，考核要求清晰明确、导向性强，评判公正规范。</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5.教学资源。教师团队应该积极开展教学资源的整合和建设。建立科学完整的知识体系，建设齐全规范的教学资源。课程一般应提供该课程的教学大纲、授课教案、习题、实践</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实验、实训、实习</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指导、参考文献目录</w:t>
      </w:r>
      <w:r>
        <w:rPr>
          <w:rFonts w:hint="eastAsia" w:ascii="Times New Roman" w:hAnsi="Times New Roman" w:eastAsiaTheme="minorEastAsia" w:cstheme="minorEastAsia"/>
          <w:color w:val="auto"/>
          <w:sz w:val="28"/>
          <w:szCs w:val="28"/>
          <w:lang w:eastAsia="zh-CN"/>
        </w:rPr>
        <w:t>、</w:t>
      </w:r>
      <w:r>
        <w:rPr>
          <w:rFonts w:hint="eastAsia" w:ascii="Times New Roman" w:hAnsi="Times New Roman" w:eastAsiaTheme="minorEastAsia" w:cstheme="minorEastAsia"/>
          <w:color w:val="auto"/>
          <w:sz w:val="28"/>
          <w:szCs w:val="28"/>
        </w:rPr>
        <w:t>网络资源链接等材料。</w:t>
      </w:r>
      <w:r>
        <w:rPr>
          <w:rFonts w:hint="eastAsia" w:ascii="Times New Roman" w:hAnsi="Times New Roman" w:eastAsiaTheme="minorEastAsia" w:cstheme="minorEastAsia"/>
          <w:color w:val="auto"/>
          <w:sz w:val="28"/>
          <w:szCs w:val="28"/>
          <w:highlight w:val="none"/>
          <w:lang w:eastAsia="zh-CN"/>
        </w:rPr>
        <w:t>鼓励教师建设课程资源，</w:t>
      </w:r>
      <w:r>
        <w:rPr>
          <w:rFonts w:hint="eastAsia" w:ascii="Times New Roman" w:hAnsi="Times New Roman" w:eastAsiaTheme="minorEastAsia" w:cstheme="minorEastAsia"/>
          <w:color w:val="auto"/>
          <w:sz w:val="28"/>
          <w:szCs w:val="28"/>
          <w:highlight w:val="none"/>
        </w:rPr>
        <w:t>采用线上、线下、线上线下相结合等多种形式开展教学</w:t>
      </w:r>
      <w:r>
        <w:rPr>
          <w:rFonts w:hint="eastAsia" w:ascii="Times New Roman" w:hAnsi="Times New Roman" w:eastAsiaTheme="minorEastAsia" w:cstheme="minorEastAsia"/>
          <w:color w:val="auto"/>
          <w:sz w:val="28"/>
          <w:szCs w:val="28"/>
        </w:rPr>
        <w:t>。</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6.教学管理。具有完整、规范的课程教学档案和教学过程材料，尤其是学生在学习过程当中产生的各种报告、影像</w:t>
      </w:r>
      <w:r>
        <w:rPr>
          <w:rFonts w:hint="eastAsia" w:ascii="Times New Roman" w:hAnsi="Times New Roman" w:eastAsiaTheme="minorEastAsia" w:cstheme="minorEastAsia"/>
          <w:color w:val="auto"/>
          <w:sz w:val="28"/>
          <w:szCs w:val="28"/>
          <w:lang w:val="en-US" w:eastAsia="zh-CN"/>
        </w:rPr>
        <w:t>资料</w:t>
      </w:r>
      <w:r>
        <w:rPr>
          <w:rFonts w:hint="eastAsia" w:ascii="Times New Roman" w:hAnsi="Times New Roman" w:eastAsiaTheme="minorEastAsia" w:cstheme="minorEastAsia"/>
          <w:color w:val="auto"/>
          <w:sz w:val="28"/>
          <w:szCs w:val="28"/>
        </w:rPr>
        <w:t>等；教学团队经常开展教学研究、观摩教学及试讲等活动，并有记录；鼓励将优秀的教学经验、教学体会、教学改革模式及成果进行发表。</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7.持续改进与</w:t>
      </w:r>
      <w:r>
        <w:rPr>
          <w:rFonts w:hint="eastAsia" w:ascii="Times New Roman" w:hAnsi="Times New Roman" w:eastAsiaTheme="minorEastAsia" w:cstheme="minorEastAsia"/>
          <w:color w:val="auto"/>
          <w:sz w:val="28"/>
          <w:szCs w:val="28"/>
        </w:rPr>
        <w:t>教学评价。强化教师团队治学主导作用，由教师团队牵头，建立以学生学习效果为核心导向的教学质量持续改进机制，将评价反馈与优化调整贯穿微专业建设全流程。</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黑体" w:cs="黑体"/>
          <w:color w:val="auto"/>
          <w:sz w:val="28"/>
          <w:szCs w:val="28"/>
        </w:rPr>
        <w:t>第七章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验收评估与经验推广</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w:t>
      </w:r>
      <w:r>
        <w:rPr>
          <w:rFonts w:hint="eastAsia" w:ascii="Times New Roman" w:hAnsi="Times New Roman" w:eastAsiaTheme="minorEastAsia" w:cstheme="minorEastAsia"/>
          <w:color w:val="auto"/>
          <w:sz w:val="28"/>
          <w:szCs w:val="28"/>
          <w:lang w:eastAsia="zh-CN"/>
        </w:rPr>
        <w:t>一</w:t>
      </w:r>
      <w:r>
        <w:rPr>
          <w:rFonts w:hint="eastAsia" w:ascii="Times New Roman" w:hAnsi="Times New Roman" w:eastAsiaTheme="minorEastAsia" w:cstheme="minorEastAsia"/>
          <w:color w:val="auto"/>
          <w:sz w:val="28"/>
          <w:szCs w:val="28"/>
        </w:rPr>
        <w:t>条  微专业项目执行期满，教务处将组织相关专家对各个微专业的建设模式和成果进行验收评估。对考核结果不理想的微专业团队，两年之内不能再申请微专业建设项目。</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w:t>
      </w:r>
      <w:r>
        <w:rPr>
          <w:rFonts w:hint="eastAsia" w:ascii="Times New Roman" w:hAnsi="Times New Roman" w:eastAsiaTheme="minorEastAsia" w:cstheme="minorEastAsia"/>
          <w:color w:val="auto"/>
          <w:sz w:val="28"/>
          <w:szCs w:val="28"/>
          <w:lang w:eastAsia="zh-CN"/>
        </w:rPr>
        <w:t>二</w:t>
      </w:r>
      <w:r>
        <w:rPr>
          <w:rFonts w:hint="eastAsia" w:ascii="Times New Roman" w:hAnsi="Times New Roman" w:eastAsiaTheme="minorEastAsia" w:cstheme="minorEastAsia"/>
          <w:color w:val="auto"/>
          <w:sz w:val="28"/>
          <w:szCs w:val="28"/>
        </w:rPr>
        <w:t>条  对于考核结果优秀的微专业团队，学校将组织经验推广，并将改革的优秀成果运用推广到学校各专业人才培养改革过程中。</w:t>
      </w:r>
    </w:p>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第八章</w:t>
      </w:r>
      <w:r>
        <w:rPr>
          <w:rFonts w:hint="eastAsia" w:ascii="Times New Roman" w:hAnsi="Times New Roman" w:eastAsia="黑体" w:cs="黑体"/>
          <w:color w:val="auto"/>
          <w:sz w:val="28"/>
          <w:szCs w:val="28"/>
          <w:lang w:val="en-US" w:eastAsia="zh-CN"/>
        </w:rPr>
        <w:t xml:space="preserve">  </w:t>
      </w:r>
      <w:r>
        <w:rPr>
          <w:rFonts w:hint="eastAsia" w:ascii="Times New Roman" w:hAnsi="Times New Roman" w:eastAsia="黑体" w:cs="黑体"/>
          <w:color w:val="auto"/>
          <w:sz w:val="28"/>
          <w:szCs w:val="28"/>
        </w:rPr>
        <w:t>附则</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w:t>
      </w:r>
      <w:r>
        <w:rPr>
          <w:rFonts w:hint="eastAsia" w:ascii="Times New Roman" w:hAnsi="Times New Roman" w:eastAsiaTheme="minorEastAsia" w:cstheme="minorEastAsia"/>
          <w:color w:val="auto"/>
          <w:sz w:val="28"/>
          <w:szCs w:val="28"/>
          <w:lang w:eastAsia="zh-CN"/>
        </w:rPr>
        <w:t>三</w:t>
      </w:r>
      <w:r>
        <w:rPr>
          <w:rFonts w:hint="eastAsia" w:ascii="Times New Roman" w:hAnsi="Times New Roman" w:eastAsiaTheme="minorEastAsia" w:cstheme="minorEastAsia"/>
          <w:color w:val="auto"/>
          <w:sz w:val="28"/>
          <w:szCs w:val="28"/>
        </w:rPr>
        <w:t>条  微专业是学校本科人才培养工作的重要组成部分，除遵照本办法执行外，还应遵循学校本科教学工作的有关管理规定。</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w:t>
      </w:r>
      <w:r>
        <w:rPr>
          <w:rFonts w:hint="eastAsia" w:ascii="Times New Roman" w:hAnsi="Times New Roman" w:eastAsiaTheme="minorEastAsia" w:cstheme="minorEastAsia"/>
          <w:color w:val="auto"/>
          <w:sz w:val="28"/>
          <w:szCs w:val="28"/>
          <w:lang w:eastAsia="zh-CN"/>
        </w:rPr>
        <w:t>四</w:t>
      </w:r>
      <w:r>
        <w:rPr>
          <w:rFonts w:hint="eastAsia" w:ascii="Times New Roman" w:hAnsi="Times New Roman" w:eastAsiaTheme="minorEastAsia" w:cstheme="minorEastAsia"/>
          <w:color w:val="auto"/>
          <w:sz w:val="28"/>
          <w:szCs w:val="28"/>
        </w:rPr>
        <w:t xml:space="preserve">条  </w:t>
      </w:r>
      <w:r>
        <w:rPr>
          <w:rFonts w:hint="eastAsia" w:ascii="Times New Roman" w:hAnsi="Times New Roman" w:eastAsiaTheme="minorEastAsia" w:cstheme="minorEastAsia"/>
          <w:color w:val="auto"/>
          <w:sz w:val="28"/>
          <w:szCs w:val="28"/>
          <w:highlight w:val="none"/>
          <w:lang w:eastAsia="zh-CN"/>
        </w:rPr>
        <w:t>学校依据经费情况</w:t>
      </w:r>
      <w:r>
        <w:rPr>
          <w:rFonts w:hint="eastAsia" w:ascii="Times New Roman" w:hAnsi="Times New Roman" w:eastAsiaTheme="minorEastAsia" w:cstheme="minorEastAsia"/>
          <w:color w:val="auto"/>
          <w:sz w:val="28"/>
          <w:szCs w:val="28"/>
          <w:highlight w:val="none"/>
        </w:rPr>
        <w:t>对立项建设的微专</w:t>
      </w:r>
      <w:r>
        <w:rPr>
          <w:rFonts w:hint="eastAsia" w:ascii="Times New Roman" w:hAnsi="Times New Roman" w:eastAsiaTheme="minorEastAsia" w:cstheme="minorEastAsia"/>
          <w:color w:val="auto"/>
          <w:sz w:val="28"/>
          <w:szCs w:val="28"/>
          <w:highlight w:val="none"/>
          <w:lang w:eastAsia="zh-CN"/>
        </w:rPr>
        <w:t>业给与一定支持，并每年开展</w:t>
      </w:r>
      <w:r>
        <w:rPr>
          <w:rFonts w:hint="eastAsia" w:ascii="Times New Roman" w:hAnsi="Times New Roman" w:eastAsiaTheme="minorEastAsia" w:cstheme="minorEastAsia"/>
          <w:color w:val="auto"/>
          <w:sz w:val="28"/>
          <w:szCs w:val="28"/>
          <w:highlight w:val="none"/>
        </w:rPr>
        <w:t>中期检查，</w:t>
      </w:r>
      <w:r>
        <w:rPr>
          <w:rFonts w:hint="eastAsia" w:ascii="Times New Roman" w:hAnsi="Times New Roman" w:eastAsiaTheme="minorEastAsia" w:cstheme="minorEastAsia"/>
          <w:color w:val="auto"/>
          <w:sz w:val="28"/>
          <w:szCs w:val="28"/>
          <w:highlight w:val="none"/>
          <w:lang w:eastAsia="zh-CN"/>
        </w:rPr>
        <w:t>检查</w:t>
      </w:r>
      <w:r>
        <w:rPr>
          <w:rFonts w:hint="eastAsia" w:ascii="Times New Roman" w:hAnsi="Times New Roman" w:eastAsiaTheme="minorEastAsia" w:cstheme="minorEastAsia"/>
          <w:color w:val="auto"/>
          <w:sz w:val="28"/>
          <w:szCs w:val="28"/>
          <w:highlight w:val="none"/>
        </w:rPr>
        <w:t>不通过</w:t>
      </w:r>
      <w:r>
        <w:rPr>
          <w:rFonts w:hint="eastAsia" w:ascii="Times New Roman" w:hAnsi="Times New Roman" w:eastAsiaTheme="minorEastAsia" w:cstheme="minorEastAsia"/>
          <w:color w:val="auto"/>
          <w:sz w:val="28"/>
          <w:szCs w:val="28"/>
          <w:highlight w:val="none"/>
          <w:lang w:eastAsia="zh-CN"/>
        </w:rPr>
        <w:t>的微专业</w:t>
      </w:r>
      <w:r>
        <w:rPr>
          <w:rFonts w:hint="eastAsia" w:ascii="Times New Roman" w:hAnsi="Times New Roman" w:eastAsiaTheme="minorEastAsia" w:cstheme="minorEastAsia"/>
          <w:color w:val="auto"/>
          <w:sz w:val="28"/>
          <w:szCs w:val="28"/>
          <w:highlight w:val="none"/>
        </w:rPr>
        <w:t>，</w:t>
      </w:r>
      <w:r>
        <w:rPr>
          <w:rFonts w:hint="eastAsia" w:ascii="Times New Roman" w:hAnsi="Times New Roman" w:eastAsiaTheme="minorEastAsia" w:cstheme="minorEastAsia"/>
          <w:color w:val="auto"/>
          <w:sz w:val="28"/>
          <w:szCs w:val="28"/>
          <w:highlight w:val="none"/>
          <w:lang w:eastAsia="zh-CN"/>
        </w:rPr>
        <w:t>不再</w:t>
      </w:r>
      <w:r>
        <w:rPr>
          <w:rFonts w:hint="eastAsia" w:ascii="Times New Roman" w:hAnsi="Times New Roman" w:eastAsiaTheme="minorEastAsia" w:cstheme="minorEastAsia"/>
          <w:color w:val="auto"/>
          <w:sz w:val="28"/>
          <w:szCs w:val="28"/>
          <w:highlight w:val="none"/>
        </w:rPr>
        <w:t>提供后续支持。</w:t>
      </w:r>
      <w:r>
        <w:rPr>
          <w:rFonts w:hint="eastAsia" w:ascii="Times New Roman" w:hAnsi="Times New Roman" w:eastAsiaTheme="minorEastAsia" w:cstheme="minorEastAsia"/>
          <w:color w:val="auto"/>
          <w:sz w:val="28"/>
          <w:szCs w:val="28"/>
          <w:highlight w:val="none"/>
          <w:lang w:eastAsia="zh-CN"/>
        </w:rPr>
        <w:t>同时</w:t>
      </w:r>
      <w:r>
        <w:rPr>
          <w:rFonts w:hint="eastAsia" w:ascii="Times New Roman" w:hAnsi="Times New Roman" w:eastAsiaTheme="minorEastAsia" w:cstheme="minorEastAsia"/>
          <w:color w:val="auto"/>
          <w:sz w:val="28"/>
          <w:szCs w:val="28"/>
          <w:highlight w:val="none"/>
        </w:rPr>
        <w:t>鼓励学院多种渠道，积极筹措微专业建设配套经费，确保微专业建设工作正常运转。</w:t>
      </w:r>
    </w:p>
    <w:p>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Times New Roman" w:hAnsi="Times New Roman" w:eastAsiaTheme="minorEastAsia" w:cstheme="minorEastAsia"/>
          <w:color w:val="auto"/>
          <w:sz w:val="28"/>
          <w:szCs w:val="28"/>
        </w:rPr>
      </w:pPr>
      <w:r>
        <w:rPr>
          <w:rFonts w:hint="eastAsia" w:ascii="Times New Roman" w:hAnsi="Times New Roman" w:eastAsiaTheme="minorEastAsia" w:cstheme="minorEastAsia"/>
          <w:color w:val="auto"/>
          <w:sz w:val="28"/>
          <w:szCs w:val="28"/>
        </w:rPr>
        <w:t>第二十</w:t>
      </w:r>
      <w:r>
        <w:rPr>
          <w:rFonts w:hint="eastAsia" w:ascii="Times New Roman" w:hAnsi="Times New Roman" w:eastAsiaTheme="minorEastAsia" w:cstheme="minorEastAsia"/>
          <w:color w:val="auto"/>
          <w:sz w:val="28"/>
          <w:szCs w:val="28"/>
          <w:lang w:eastAsia="zh-CN"/>
        </w:rPr>
        <w:t>五</w:t>
      </w:r>
      <w:r>
        <w:rPr>
          <w:rFonts w:hint="eastAsia" w:ascii="Times New Roman" w:hAnsi="Times New Roman" w:eastAsiaTheme="minorEastAsia" w:cstheme="minorEastAsia"/>
          <w:color w:val="auto"/>
          <w:sz w:val="28"/>
          <w:szCs w:val="28"/>
        </w:rPr>
        <w:t>条  本办法自颁布之日起执行，由教务处负责解释。</w:t>
      </w:r>
    </w:p>
    <w:sectPr>
      <w:footerReference r:id="rId5" w:type="default"/>
      <w:pgSz w:w="11900" w:h="16840"/>
      <w:pgMar w:top="1431" w:right="1547" w:bottom="1567" w:left="1519" w:header="0" w:footer="1178"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33" w:lineRule="auto"/>
      <w:ind w:left="339"/>
      <w:rPr>
        <w:rFonts w:ascii="宋体" w:hAnsi="宋体" w:eastAsia="宋体" w:cs="宋体"/>
        <w:sz w:val="30"/>
        <w:szCs w:val="3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yYTNhYzc5YWI0YmU5ZTRhZWIxNGJkNTI1YjQwNzMifQ=="/>
  </w:docVars>
  <w:rsids>
    <w:rsidRoot w:val="00000000"/>
    <w:rsid w:val="0201020A"/>
    <w:rsid w:val="033346AE"/>
    <w:rsid w:val="06002EBA"/>
    <w:rsid w:val="07747C10"/>
    <w:rsid w:val="099B43E5"/>
    <w:rsid w:val="0EFE76A6"/>
    <w:rsid w:val="100D394F"/>
    <w:rsid w:val="258A19A4"/>
    <w:rsid w:val="30735B8C"/>
    <w:rsid w:val="36485F4E"/>
    <w:rsid w:val="3AAF1E85"/>
    <w:rsid w:val="4AF67CF5"/>
    <w:rsid w:val="4B6823F5"/>
    <w:rsid w:val="54EA7388"/>
    <w:rsid w:val="62FF7420"/>
    <w:rsid w:val="66FA3B15"/>
    <w:rsid w:val="67D0065F"/>
    <w:rsid w:val="687F3E33"/>
    <w:rsid w:val="6C99284E"/>
    <w:rsid w:val="6E13106C"/>
    <w:rsid w:val="6F050527"/>
    <w:rsid w:val="700F1F41"/>
    <w:rsid w:val="776129C7"/>
    <w:rsid w:val="7C3F1D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Body Text"/>
    <w:basedOn w:val="1"/>
    <w:semiHidden/>
    <w:qFormat/>
    <w:uiPriority w:val="0"/>
    <w:rPr>
      <w:rFonts w:ascii="Arial" w:hAnsi="Arial" w:eastAsia="Arial" w:cs="Arial"/>
      <w:sz w:val="21"/>
      <w:szCs w:val="21"/>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3381</Words>
  <Characters>3410</Characters>
  <Lines>0</Lines>
  <Paragraphs>0</Paragraphs>
  <TotalTime>1</TotalTime>
  <ScaleCrop>false</ScaleCrop>
  <LinksUpToDate>false</LinksUpToDate>
  <CharactersWithSpaces>3476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2025-12-08T02:17:00Z</dcterms:created>
  <dc:creator>Administrator</dc:creator>
  <cp:lastModifiedBy>sunnydoc</cp:lastModifiedBy>
  <cp:lastPrinted>2025-12-12T01:51:00Z</cp:lastPrinted>
  <dcterms:modified xsi:type="dcterms:W3CDTF">2025-12-24T09:30:52Z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TemplateDocerSaveRecord">
    <vt:lpwstr>eyJoZGlkIjoiODVmOGVkZGZhYWMxMzM5MGYwNDRhOTRmZWM5ZTUyZjUiLCJ1c2VySWQiOiIxNzQwMjA4MzUxIn0=</vt:lpwstr>
  </property>
  <property fmtid="{D5CDD505-2E9C-101B-9397-08002B2CF9AE}" pid="4" name="ICV">
    <vt:lpwstr>A93079A22D5242BCB9B6D5ECF9E14AE6_13</vt:lpwstr>
  </property>
</Properties>
</file>